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3C53BF" w:rsidRDefault="00320BEC" w:rsidP="00320BEC">
      <w:pPr>
        <w:tabs>
          <w:tab w:val="left" w:pos="3285"/>
        </w:tabs>
        <w:jc w:val="center"/>
        <w:rPr>
          <w:b/>
          <w:sz w:val="22"/>
          <w:szCs w:val="22"/>
        </w:rPr>
      </w:pPr>
      <w:r w:rsidRPr="003C53BF">
        <w:rPr>
          <w:b/>
          <w:sz w:val="22"/>
          <w:szCs w:val="22"/>
        </w:rPr>
        <w:t>T</w:t>
      </w:r>
      <w:r w:rsidR="003959D0" w:rsidRPr="003C53BF">
        <w:rPr>
          <w:b/>
          <w:sz w:val="22"/>
          <w:szCs w:val="22"/>
        </w:rPr>
        <w:t>.</w:t>
      </w:r>
      <w:r w:rsidRPr="003C53BF">
        <w:rPr>
          <w:b/>
          <w:sz w:val="22"/>
          <w:szCs w:val="22"/>
        </w:rPr>
        <w:t>C.</w:t>
      </w:r>
    </w:p>
    <w:p w:rsidR="00320BEC" w:rsidRPr="003C53BF" w:rsidRDefault="00320BEC" w:rsidP="00320BEC">
      <w:pPr>
        <w:tabs>
          <w:tab w:val="left" w:pos="3285"/>
        </w:tabs>
        <w:jc w:val="center"/>
        <w:rPr>
          <w:b/>
          <w:sz w:val="22"/>
          <w:szCs w:val="22"/>
        </w:rPr>
      </w:pPr>
      <w:r w:rsidRPr="003C53BF">
        <w:rPr>
          <w:b/>
          <w:sz w:val="22"/>
          <w:szCs w:val="22"/>
        </w:rPr>
        <w:t>KIRIKKALE İL ÖZEL İDARESİ</w:t>
      </w:r>
    </w:p>
    <w:p w:rsidR="00320BEC" w:rsidRPr="003C53BF" w:rsidRDefault="00320BEC" w:rsidP="00320BEC">
      <w:pPr>
        <w:tabs>
          <w:tab w:val="left" w:pos="3285"/>
        </w:tabs>
        <w:jc w:val="center"/>
        <w:rPr>
          <w:b/>
          <w:sz w:val="22"/>
          <w:szCs w:val="22"/>
        </w:rPr>
      </w:pPr>
      <w:r w:rsidRPr="003C53BF">
        <w:rPr>
          <w:b/>
          <w:sz w:val="22"/>
          <w:szCs w:val="22"/>
        </w:rPr>
        <w:t xml:space="preserve">İL GENEL MECLİSİ </w:t>
      </w:r>
    </w:p>
    <w:p w:rsidR="00320BEC" w:rsidRPr="003C53BF" w:rsidRDefault="00320BEC" w:rsidP="00320BEC">
      <w:pPr>
        <w:tabs>
          <w:tab w:val="left" w:pos="3285"/>
        </w:tabs>
        <w:jc w:val="center"/>
        <w:rPr>
          <w:b/>
          <w:sz w:val="22"/>
          <w:szCs w:val="22"/>
        </w:rPr>
      </w:pPr>
      <w:r w:rsidRPr="003C53BF">
        <w:rPr>
          <w:b/>
          <w:sz w:val="22"/>
          <w:szCs w:val="22"/>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1876CE" w:rsidP="00587177">
            <w:pPr>
              <w:tabs>
                <w:tab w:val="left" w:pos="3285"/>
              </w:tabs>
              <w:rPr>
                <w:b/>
                <w:bCs/>
                <w:color w:val="000000"/>
                <w:sz w:val="22"/>
                <w:szCs w:val="22"/>
                <w:lang w:eastAsia="en-US"/>
              </w:rPr>
            </w:pPr>
            <w:r w:rsidRPr="003C53BF">
              <w:rPr>
                <w:b/>
                <w:bCs/>
                <w:color w:val="000000"/>
                <w:sz w:val="22"/>
                <w:szCs w:val="22"/>
                <w:lang w:eastAsia="en-US"/>
              </w:rPr>
              <w:t>Yunus PEHLİVANLI</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1876CE" w:rsidP="00587177">
            <w:pPr>
              <w:tabs>
                <w:tab w:val="left" w:pos="3285"/>
              </w:tabs>
              <w:rPr>
                <w:b/>
                <w:bCs/>
                <w:color w:val="000000"/>
                <w:sz w:val="22"/>
                <w:szCs w:val="22"/>
                <w:lang w:eastAsia="en-US"/>
              </w:rPr>
            </w:pPr>
            <w:proofErr w:type="spellStart"/>
            <w:r w:rsidRPr="003C53BF">
              <w:rPr>
                <w:b/>
                <w:bCs/>
                <w:color w:val="000000"/>
                <w:sz w:val="22"/>
                <w:szCs w:val="22"/>
                <w:lang w:eastAsia="en-US"/>
              </w:rPr>
              <w:t>M.Kürşat</w:t>
            </w:r>
            <w:proofErr w:type="spellEnd"/>
            <w:r w:rsidRPr="003C53BF">
              <w:rPr>
                <w:b/>
                <w:bCs/>
                <w:color w:val="000000"/>
                <w:sz w:val="22"/>
                <w:szCs w:val="22"/>
                <w:lang w:eastAsia="en-US"/>
              </w:rPr>
              <w:t xml:space="preserve"> AVAN</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1876CE" w:rsidP="001876CE">
            <w:pPr>
              <w:tabs>
                <w:tab w:val="left" w:pos="3285"/>
              </w:tabs>
              <w:rPr>
                <w:b/>
                <w:bCs/>
                <w:color w:val="000000"/>
                <w:sz w:val="22"/>
                <w:szCs w:val="22"/>
                <w:lang w:eastAsia="en-US"/>
              </w:rPr>
            </w:pPr>
            <w:r w:rsidRPr="003C53BF">
              <w:rPr>
                <w:b/>
                <w:bCs/>
                <w:color w:val="000000"/>
                <w:sz w:val="22"/>
                <w:szCs w:val="22"/>
                <w:lang w:eastAsia="en-US"/>
              </w:rPr>
              <w:t>Alper ÖZGÜ</w:t>
            </w:r>
            <w:r w:rsidR="00320BEC" w:rsidRPr="003C53BF">
              <w:rPr>
                <w:b/>
                <w:bCs/>
                <w:color w:val="000000"/>
                <w:sz w:val="22"/>
                <w:szCs w:val="22"/>
                <w:lang w:eastAsia="en-US"/>
              </w:rPr>
              <w:t xml:space="preserve">, </w:t>
            </w:r>
            <w:r w:rsidRPr="003C53BF">
              <w:rPr>
                <w:b/>
                <w:bCs/>
                <w:color w:val="000000"/>
                <w:sz w:val="22"/>
                <w:szCs w:val="22"/>
                <w:lang w:eastAsia="en-US"/>
              </w:rPr>
              <w:t>Faruk KAYALAK, İlyas CANÖZ</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D84C91" w:rsidP="00D84C91">
            <w:pPr>
              <w:tabs>
                <w:tab w:val="left" w:pos="3285"/>
              </w:tabs>
              <w:rPr>
                <w:b/>
                <w:bCs/>
                <w:color w:val="000000"/>
                <w:sz w:val="22"/>
                <w:szCs w:val="22"/>
                <w:lang w:eastAsia="en-US"/>
              </w:rPr>
            </w:pPr>
            <w:r>
              <w:rPr>
                <w:b/>
                <w:bCs/>
                <w:color w:val="000000"/>
                <w:sz w:val="22"/>
                <w:szCs w:val="22"/>
                <w:lang w:eastAsia="en-US"/>
              </w:rPr>
              <w:t>05</w:t>
            </w:r>
            <w:r w:rsidR="003C53BF" w:rsidRPr="003C53BF">
              <w:rPr>
                <w:b/>
                <w:bCs/>
                <w:color w:val="000000"/>
                <w:sz w:val="22"/>
                <w:szCs w:val="22"/>
                <w:lang w:eastAsia="en-US"/>
              </w:rPr>
              <w:t>.0</w:t>
            </w:r>
            <w:r>
              <w:rPr>
                <w:b/>
                <w:bCs/>
                <w:color w:val="000000"/>
                <w:sz w:val="22"/>
                <w:szCs w:val="22"/>
                <w:lang w:eastAsia="en-US"/>
              </w:rPr>
              <w:t>2</w:t>
            </w:r>
            <w:r w:rsidR="003C53BF" w:rsidRPr="003C53BF">
              <w:rPr>
                <w:b/>
                <w:bCs/>
                <w:color w:val="000000"/>
                <w:sz w:val="22"/>
                <w:szCs w:val="22"/>
                <w:lang w:eastAsia="en-US"/>
              </w:rPr>
              <w:t>.2024</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D84C91" w:rsidP="00D06054">
            <w:pPr>
              <w:tabs>
                <w:tab w:val="left" w:pos="3285"/>
              </w:tabs>
              <w:rPr>
                <w:b/>
                <w:bCs/>
                <w:color w:val="000000"/>
                <w:sz w:val="22"/>
                <w:szCs w:val="22"/>
                <w:lang w:eastAsia="en-US"/>
              </w:rPr>
            </w:pPr>
            <w:r>
              <w:rPr>
                <w:b/>
                <w:bCs/>
                <w:color w:val="000000"/>
                <w:sz w:val="22"/>
                <w:szCs w:val="22"/>
                <w:lang w:eastAsia="en-US"/>
              </w:rPr>
              <w:t>Sosyal Sorumluluk Projeleri</w:t>
            </w:r>
          </w:p>
        </w:tc>
      </w:tr>
      <w:tr w:rsidR="00320BEC" w:rsidRPr="003C53BF" w:rsidTr="00587177">
        <w:tc>
          <w:tcPr>
            <w:tcW w:w="10632" w:type="dxa"/>
            <w:gridSpan w:val="2"/>
            <w:tcBorders>
              <w:top w:val="single" w:sz="4" w:space="0" w:color="auto"/>
              <w:left w:val="single" w:sz="4" w:space="0" w:color="auto"/>
              <w:bottom w:val="single" w:sz="4" w:space="0" w:color="auto"/>
              <w:right w:val="single" w:sz="4" w:space="0" w:color="auto"/>
            </w:tcBorders>
          </w:tcPr>
          <w:p w:rsidR="0075285C" w:rsidRPr="003C53BF" w:rsidRDefault="0075285C" w:rsidP="0075285C">
            <w:pPr>
              <w:ind w:firstLine="426"/>
              <w:jc w:val="both"/>
              <w:rPr>
                <w:rFonts w:eastAsia="Calibri"/>
                <w:sz w:val="22"/>
                <w:szCs w:val="22"/>
                <w:lang w:eastAsia="en-US"/>
              </w:rPr>
            </w:pPr>
          </w:p>
          <w:p w:rsidR="00D84C91" w:rsidRDefault="00D84C91" w:rsidP="00D84C91">
            <w:pPr>
              <w:ind w:firstLine="426"/>
              <w:jc w:val="both"/>
              <w:rPr>
                <w:rFonts w:eastAsia="Calibri"/>
                <w:sz w:val="22"/>
                <w:szCs w:val="22"/>
                <w:lang w:eastAsia="en-US"/>
              </w:rPr>
            </w:pPr>
            <w:r w:rsidRPr="00D84C91">
              <w:rPr>
                <w:rFonts w:eastAsia="Calibri"/>
                <w:sz w:val="22"/>
                <w:szCs w:val="22"/>
                <w:lang w:eastAsia="en-US"/>
              </w:rPr>
              <w:t>İl Genel Meclis Üyel</w:t>
            </w:r>
            <w:r>
              <w:rPr>
                <w:rFonts w:eastAsia="Calibri"/>
                <w:sz w:val="22"/>
                <w:szCs w:val="22"/>
                <w:lang w:eastAsia="en-US"/>
              </w:rPr>
              <w:t>erimiz tarafından Okullarda</w:t>
            </w:r>
            <w:r w:rsidRPr="00D84C91">
              <w:rPr>
                <w:rFonts w:eastAsia="Calibri"/>
                <w:sz w:val="22"/>
                <w:szCs w:val="22"/>
                <w:lang w:eastAsia="en-US"/>
              </w:rPr>
              <w:t xml:space="preserve"> “öğrencilerin kendine, ailesine ve topluma karşı saygılı; toplumsal sorunlara duyarlı olmasını sağlamak” Sosyal Sorumluluk Projelerinin hedeflerinden bazıları olup, Kırıkkale’de ve İlçelerimizdeki okullarımızda 2023-2024 yıllarında Sosyal Sorumluluk Projelerinin yapılıp-yapılmadığı? Yapıldı ise bunların neler olduğu ve yine bu minvalde; Öğrencilerin kültürel ve sanatsal yönlerini keşfedecek onları bu yönde motive edecek ne gibi etkinlik, çalışma ve yarışmaların yapıldığının araştırılarak Meclisimize bilgi verilmesi istenmiştir</w:t>
            </w:r>
            <w:r>
              <w:rPr>
                <w:rFonts w:eastAsia="Calibri"/>
                <w:sz w:val="22"/>
                <w:szCs w:val="22"/>
                <w:lang w:eastAsia="en-US"/>
              </w:rPr>
              <w:t xml:space="preserve">. Talep Komisyonumuza havale edilmiş, </w:t>
            </w:r>
            <w:r w:rsidRPr="00D84C91">
              <w:rPr>
                <w:rFonts w:eastAsia="Calibri"/>
                <w:sz w:val="22"/>
                <w:szCs w:val="22"/>
                <w:lang w:eastAsia="en-US"/>
              </w:rPr>
              <w:t>Komisyonumuz</w:t>
            </w:r>
            <w:r>
              <w:rPr>
                <w:rFonts w:eastAsia="Calibri"/>
                <w:sz w:val="22"/>
                <w:szCs w:val="22"/>
                <w:lang w:eastAsia="en-US"/>
              </w:rPr>
              <w:t xml:space="preserve"> 13-14-15-16-19 Şubat 2024 </w:t>
            </w:r>
            <w:r w:rsidRPr="00D84C91">
              <w:rPr>
                <w:rFonts w:eastAsia="Calibri"/>
                <w:sz w:val="22"/>
                <w:szCs w:val="22"/>
                <w:lang w:eastAsia="en-US"/>
              </w:rPr>
              <w:t>tarihleri</w:t>
            </w:r>
            <w:r>
              <w:rPr>
                <w:rFonts w:eastAsia="Calibri"/>
                <w:sz w:val="22"/>
                <w:szCs w:val="22"/>
                <w:lang w:eastAsia="en-US"/>
              </w:rPr>
              <w:t>nde</w:t>
            </w:r>
            <w:r w:rsidRPr="00D84C91">
              <w:rPr>
                <w:rFonts w:eastAsia="Calibri"/>
                <w:sz w:val="22"/>
                <w:szCs w:val="22"/>
                <w:lang w:eastAsia="en-US"/>
              </w:rPr>
              <w:t xml:space="preserve"> çalışarak aşağıdaki raporu hazırlamıştır.  </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Buna göre:</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Temel Eğitim Genel Müdürlüğünce hazırlanan "okul temelli sosyal sorumluluk çalışmaları" dersinin müfredatının, 2023 yılında Talim ve Terbiye Kurul</w:t>
            </w:r>
            <w:bookmarkStart w:id="0" w:name="_GoBack"/>
            <w:bookmarkEnd w:id="0"/>
            <w:r w:rsidRPr="00D84C91">
              <w:rPr>
                <w:rFonts w:eastAsia="Calibri"/>
                <w:sz w:val="22"/>
                <w:szCs w:val="22"/>
                <w:lang w:eastAsia="en-US"/>
              </w:rPr>
              <w:t xml:space="preserve">u Başkanlığının onayından geçmesiyle, </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Ortaokul 6, 7 ve 8. sınıflarda her bir düzeyi 72 saatlik öğretim programını içeren ders, 2023-2024 eğitim öğretim yılında seçmeli dersler kapsamına alındığı,</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Dersin müfredatı ile öğrencilere toplumsal duyarlılık ve sorumluluk bilinci kazandırmak, toplumsal sorunlara farkındalık oluşturmak,</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Öğrencilerin sosyal sorumlulukları anlamalarını ve bu sorumlulukları etkili şekilde yerine getirmelerini sağlayacak içeriklerin yer aldığı müfredatta, öğrencilere sadece teorik bilgi değil, aynı zamanda günlük hayattaki becerilerini geliştirmelerine yardımcı olacak etkileşimli eğitim ortamları oluşturmasının yanında,</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Bu derste dijital güvenlik ve dijital bağımlılığın yanı sıra sevgi, saygı, eşitlik, doğruluk, çalışkanlık, şefkat ve merhamet sahibi olmanın toplumsal hayata katkısı üzerinde durulacağı belirlenmiştir.</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Yine bu dersin 6. sınıflara yönelik müfredatının; "sosyal sorumluluk", "toplumsal farkındalık oluşturma", "toplumsal değerler ve ahlak", "çevre ve sürdürülebilirlik", "toplumsal sağlık" ve "sosyal yardımlaşma" ünitelerinden oluştuğu,</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 xml:space="preserve"> 7. sınıflarda "toplum hizmeti ve gönüllülük" ünitesi, 8. sınıflarda ise "sosyal girişimcilik ve </w:t>
            </w:r>
            <w:proofErr w:type="spellStart"/>
            <w:r w:rsidRPr="00D84C91">
              <w:rPr>
                <w:rFonts w:eastAsia="Calibri"/>
                <w:sz w:val="22"/>
                <w:szCs w:val="22"/>
                <w:lang w:eastAsia="en-US"/>
              </w:rPr>
              <w:t>inovasyon</w:t>
            </w:r>
            <w:proofErr w:type="spellEnd"/>
            <w:r w:rsidRPr="00D84C91">
              <w:rPr>
                <w:rFonts w:eastAsia="Calibri"/>
                <w:sz w:val="22"/>
                <w:szCs w:val="22"/>
                <w:lang w:eastAsia="en-US"/>
              </w:rPr>
              <w:t>" ile "küresel sorunlara bakış" ünitelerinin de okutulacağı,</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 xml:space="preserve"> "Sosyal sorumluluk" ünitesinde gönüllülük, </w:t>
            </w:r>
            <w:proofErr w:type="gramStart"/>
            <w:r w:rsidRPr="00D84C91">
              <w:rPr>
                <w:rFonts w:eastAsia="Calibri"/>
                <w:sz w:val="22"/>
                <w:szCs w:val="22"/>
                <w:lang w:eastAsia="en-US"/>
              </w:rPr>
              <w:t>empati</w:t>
            </w:r>
            <w:proofErr w:type="gramEnd"/>
            <w:r w:rsidRPr="00D84C91">
              <w:rPr>
                <w:rFonts w:eastAsia="Calibri"/>
                <w:sz w:val="22"/>
                <w:szCs w:val="22"/>
                <w:lang w:eastAsia="en-US"/>
              </w:rPr>
              <w:t>, diğerkâmlık, toplumsal farkındalık, sürdürülebilirlik, toplumsal fayda ve sosyal girişimcilik kavramları üzerinde durulacağı,</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 xml:space="preserve"> Öğrencilerin toplumsal yardımlaşma ve dayanışma kapsamında bir sosyal yardımlaşma projesi tasarlayarak projelerini uygulamaları, ardından bunları toplum yararı açısından değerlendirmeleri bekleneceği tespit edilmiştir.</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 xml:space="preserve">         Kırıkkale İl Milli Eğitim Müdürlüğüne bağlı okullarda 2023-2024 eğitim öğretim yılında; Engelli bireylerin aile ve toplum içerisindeki yeri ve karşılaştıkları sorunların çözümü ve gençlerimiz arasında engelli bireylere karşı sosyal sorumluluğu arttırmayı amaçlayan "Görmem İçin Sen Varsın" Projesi kapsamında, okullarda eğitim gören öğrencilere sosyal sorumluluk eğitimleri verildiği,</w:t>
            </w:r>
          </w:p>
          <w:p w:rsidR="00D84C91" w:rsidRPr="00D84C91" w:rsidRDefault="00D84C91" w:rsidP="00D84C91">
            <w:pPr>
              <w:ind w:firstLine="426"/>
              <w:jc w:val="both"/>
              <w:rPr>
                <w:rFonts w:eastAsia="Calibri"/>
                <w:sz w:val="22"/>
                <w:szCs w:val="22"/>
                <w:lang w:eastAsia="en-US"/>
              </w:rPr>
            </w:pPr>
            <w:r w:rsidRPr="00D84C91">
              <w:rPr>
                <w:rFonts w:eastAsia="Calibri"/>
                <w:sz w:val="22"/>
                <w:szCs w:val="22"/>
                <w:lang w:eastAsia="en-US"/>
              </w:rPr>
              <w:t>Ayrıca;</w:t>
            </w:r>
          </w:p>
          <w:p w:rsidR="00D84C91" w:rsidRDefault="00D84C91" w:rsidP="00D84C91">
            <w:pPr>
              <w:pStyle w:val="paragraph"/>
              <w:spacing w:before="0" w:beforeAutospacing="0" w:after="0" w:afterAutospacing="0"/>
              <w:jc w:val="both"/>
              <w:textAlignment w:val="baseline"/>
              <w:rPr>
                <w:sz w:val="22"/>
                <w:szCs w:val="22"/>
              </w:rPr>
            </w:pPr>
            <w:r w:rsidRPr="00D84C91">
              <w:rPr>
                <w:rFonts w:eastAsia="Calibri"/>
                <w:sz w:val="22"/>
                <w:szCs w:val="22"/>
                <w:lang w:eastAsia="en-US"/>
              </w:rPr>
              <w:t>Millî Eğitim Müdürlüğü AR-GE birimi koordinesince İl Eğitim Tarihi Müzesi’nde "Küçük Kâşifler Projesi" hayata geçirildiği, Anaokulu ve ilkokul öğrencilerine yönelik hazırlanan proje ile öğrencilerin daha erken yaşlarda müzelerin eğitim ortamı olarak kullanılması amaçlanarak, yerinde öğrenme programının uygulandığı Komisyonumuzca yapılan çalışma sonucunda belirlenmiştir.</w:t>
            </w:r>
            <w:r w:rsidR="0075285C" w:rsidRPr="003C53BF">
              <w:rPr>
                <w:rFonts w:eastAsia="Calibri"/>
                <w:sz w:val="22"/>
                <w:szCs w:val="22"/>
                <w:lang w:eastAsia="en-US"/>
              </w:rPr>
              <w:t xml:space="preserve"> </w:t>
            </w:r>
            <w:r w:rsidR="004D4448" w:rsidRPr="003C53BF">
              <w:rPr>
                <w:sz w:val="22"/>
                <w:szCs w:val="22"/>
              </w:rPr>
              <w:t xml:space="preserve"> </w:t>
            </w:r>
          </w:p>
          <w:p w:rsidR="004D4448" w:rsidRPr="003C53BF" w:rsidRDefault="004D4448" w:rsidP="00D84C91">
            <w:pPr>
              <w:pStyle w:val="paragraph"/>
              <w:spacing w:before="0" w:beforeAutospacing="0" w:after="0" w:afterAutospacing="0"/>
              <w:jc w:val="both"/>
              <w:textAlignment w:val="baseline"/>
              <w:rPr>
                <w:rFonts w:eastAsia="Calibri"/>
                <w:sz w:val="22"/>
                <w:szCs w:val="22"/>
                <w:lang w:eastAsia="en-US"/>
              </w:rPr>
            </w:pPr>
            <w:r w:rsidRPr="003C53BF">
              <w:rPr>
                <w:sz w:val="22"/>
                <w:szCs w:val="22"/>
              </w:rPr>
              <w:t xml:space="preserve">     5302 Sayıla yasa kapsamında yapılan Komisyon çalışması sonucunda hazırlanan rapor İl Genel Meclisinin bilgilerine arz olunur.</w:t>
            </w:r>
          </w:p>
          <w:p w:rsidR="00666FE3" w:rsidRDefault="00666FE3" w:rsidP="00666FE3">
            <w:pPr>
              <w:tabs>
                <w:tab w:val="left" w:pos="3285"/>
              </w:tabs>
              <w:jc w:val="both"/>
              <w:rPr>
                <w:bCs/>
                <w:color w:val="000000"/>
                <w:sz w:val="22"/>
                <w:szCs w:val="22"/>
                <w:lang w:eastAsia="en-US"/>
              </w:rPr>
            </w:pPr>
          </w:p>
          <w:p w:rsidR="003C53BF" w:rsidRPr="003C53BF" w:rsidRDefault="003C53BF" w:rsidP="00666FE3">
            <w:pPr>
              <w:tabs>
                <w:tab w:val="left" w:pos="3285"/>
              </w:tabs>
              <w:jc w:val="both"/>
              <w:rPr>
                <w:bCs/>
                <w:color w:val="000000"/>
                <w:sz w:val="22"/>
                <w:szCs w:val="22"/>
                <w:lang w:eastAsia="en-US"/>
              </w:rPr>
            </w:pPr>
          </w:p>
          <w:p w:rsidR="00320BEC" w:rsidRPr="003C53BF" w:rsidRDefault="001876CE" w:rsidP="00587177">
            <w:pPr>
              <w:tabs>
                <w:tab w:val="left" w:pos="3285"/>
              </w:tabs>
              <w:jc w:val="both"/>
              <w:rPr>
                <w:bCs/>
                <w:color w:val="000000"/>
                <w:sz w:val="22"/>
                <w:szCs w:val="22"/>
                <w:lang w:eastAsia="en-US"/>
              </w:rPr>
            </w:pPr>
            <w:r w:rsidRPr="003C53BF">
              <w:rPr>
                <w:bCs/>
                <w:color w:val="000000"/>
                <w:sz w:val="22"/>
                <w:szCs w:val="22"/>
                <w:lang w:eastAsia="en-US"/>
              </w:rPr>
              <w:t>Yunus PEHLİVANLI</w:t>
            </w:r>
            <w:r w:rsidR="00320BEC" w:rsidRPr="003C53BF">
              <w:rPr>
                <w:bCs/>
                <w:color w:val="000000"/>
                <w:sz w:val="22"/>
                <w:szCs w:val="22"/>
                <w:lang w:eastAsia="en-US"/>
              </w:rPr>
              <w:t xml:space="preserve">                            </w:t>
            </w:r>
            <w:proofErr w:type="spellStart"/>
            <w:r w:rsidRPr="003C53BF">
              <w:rPr>
                <w:bCs/>
                <w:color w:val="000000"/>
                <w:sz w:val="22"/>
                <w:szCs w:val="22"/>
                <w:lang w:eastAsia="en-US"/>
              </w:rPr>
              <w:t>M.Kürşat</w:t>
            </w:r>
            <w:proofErr w:type="spellEnd"/>
            <w:r w:rsidRPr="003C53BF">
              <w:rPr>
                <w:bCs/>
                <w:color w:val="000000"/>
                <w:sz w:val="22"/>
                <w:szCs w:val="22"/>
                <w:lang w:eastAsia="en-US"/>
              </w:rPr>
              <w:t xml:space="preserve"> AVAN</w:t>
            </w:r>
            <w:r w:rsidR="00320BEC" w:rsidRPr="003C53BF">
              <w:rPr>
                <w:bCs/>
                <w:color w:val="000000"/>
                <w:sz w:val="22"/>
                <w:szCs w:val="22"/>
                <w:lang w:eastAsia="en-US"/>
              </w:rPr>
              <w:t xml:space="preserve">                                           </w:t>
            </w:r>
            <w:r w:rsidRPr="003C53BF">
              <w:rPr>
                <w:bCs/>
                <w:color w:val="000000"/>
                <w:sz w:val="22"/>
                <w:szCs w:val="22"/>
                <w:lang w:eastAsia="en-US"/>
              </w:rPr>
              <w:t>Alper ÖZGÜ</w:t>
            </w:r>
          </w:p>
          <w:p w:rsidR="00320BEC" w:rsidRPr="003C53BF" w:rsidRDefault="00320BEC" w:rsidP="00587177">
            <w:pPr>
              <w:tabs>
                <w:tab w:val="left" w:pos="3285"/>
              </w:tabs>
              <w:jc w:val="both"/>
              <w:rPr>
                <w:bCs/>
                <w:color w:val="000000"/>
                <w:sz w:val="22"/>
                <w:szCs w:val="22"/>
                <w:lang w:eastAsia="en-US"/>
              </w:rPr>
            </w:pPr>
            <w:r w:rsidRPr="003C53BF">
              <w:rPr>
                <w:bCs/>
                <w:color w:val="000000"/>
                <w:sz w:val="22"/>
                <w:szCs w:val="22"/>
                <w:lang w:eastAsia="en-US"/>
              </w:rPr>
              <w:t>Komisyon Başkanı                                  Başkan Vekili                                                Sözcü</w:t>
            </w:r>
          </w:p>
          <w:p w:rsidR="001876CE" w:rsidRPr="003C53BF" w:rsidRDefault="001876CE" w:rsidP="00587177">
            <w:pPr>
              <w:tabs>
                <w:tab w:val="left" w:pos="3285"/>
              </w:tabs>
              <w:jc w:val="both"/>
              <w:rPr>
                <w:bCs/>
                <w:color w:val="000000"/>
                <w:sz w:val="22"/>
                <w:szCs w:val="22"/>
                <w:lang w:eastAsia="en-US"/>
              </w:rPr>
            </w:pPr>
          </w:p>
          <w:p w:rsidR="0075285C" w:rsidRDefault="0075285C" w:rsidP="00587177">
            <w:pPr>
              <w:tabs>
                <w:tab w:val="left" w:pos="3285"/>
              </w:tabs>
              <w:jc w:val="both"/>
              <w:rPr>
                <w:bCs/>
                <w:color w:val="000000"/>
                <w:sz w:val="22"/>
                <w:szCs w:val="22"/>
                <w:lang w:eastAsia="en-US"/>
              </w:rPr>
            </w:pPr>
          </w:p>
          <w:p w:rsidR="003C53BF" w:rsidRPr="003C53BF" w:rsidRDefault="003C53BF" w:rsidP="00587177">
            <w:pPr>
              <w:tabs>
                <w:tab w:val="left" w:pos="3285"/>
              </w:tabs>
              <w:jc w:val="both"/>
              <w:rPr>
                <w:bCs/>
                <w:color w:val="000000"/>
                <w:sz w:val="22"/>
                <w:szCs w:val="22"/>
                <w:lang w:eastAsia="en-US"/>
              </w:rPr>
            </w:pPr>
          </w:p>
          <w:p w:rsidR="00666FE3" w:rsidRPr="003C53BF" w:rsidRDefault="00666FE3" w:rsidP="00587177">
            <w:pPr>
              <w:tabs>
                <w:tab w:val="left" w:pos="3285"/>
              </w:tabs>
              <w:jc w:val="both"/>
              <w:rPr>
                <w:bCs/>
                <w:color w:val="000000"/>
                <w:sz w:val="22"/>
                <w:szCs w:val="22"/>
                <w:lang w:eastAsia="en-US"/>
              </w:rPr>
            </w:pPr>
          </w:p>
          <w:p w:rsidR="00320BEC" w:rsidRPr="003C53BF" w:rsidRDefault="001876CE" w:rsidP="00587177">
            <w:pPr>
              <w:tabs>
                <w:tab w:val="left" w:pos="3285"/>
              </w:tabs>
              <w:jc w:val="both"/>
              <w:rPr>
                <w:bCs/>
                <w:color w:val="000000"/>
                <w:sz w:val="22"/>
                <w:szCs w:val="22"/>
                <w:lang w:eastAsia="en-US"/>
              </w:rPr>
            </w:pPr>
            <w:r w:rsidRPr="003C53BF">
              <w:rPr>
                <w:bCs/>
                <w:color w:val="000000"/>
                <w:sz w:val="22"/>
                <w:szCs w:val="22"/>
                <w:lang w:eastAsia="en-US"/>
              </w:rPr>
              <w:t>Faruk KAYALAK</w:t>
            </w:r>
            <w:r w:rsidR="00320BEC" w:rsidRPr="003C53BF">
              <w:rPr>
                <w:bCs/>
                <w:color w:val="000000"/>
                <w:sz w:val="22"/>
                <w:szCs w:val="22"/>
                <w:lang w:eastAsia="en-US"/>
              </w:rPr>
              <w:t xml:space="preserve">                                                                                                   </w:t>
            </w:r>
            <w:r w:rsidRPr="003C53BF">
              <w:rPr>
                <w:bCs/>
                <w:color w:val="000000"/>
                <w:sz w:val="22"/>
                <w:szCs w:val="22"/>
                <w:lang w:eastAsia="en-US"/>
              </w:rPr>
              <w:t xml:space="preserve">   İlyas CANÖZ</w:t>
            </w:r>
          </w:p>
          <w:p w:rsidR="00320BEC" w:rsidRPr="003C53BF" w:rsidRDefault="00320BEC" w:rsidP="00E56438">
            <w:pPr>
              <w:tabs>
                <w:tab w:val="left" w:pos="3285"/>
              </w:tabs>
              <w:jc w:val="both"/>
              <w:rPr>
                <w:bCs/>
                <w:color w:val="000000"/>
                <w:sz w:val="22"/>
                <w:szCs w:val="22"/>
                <w:lang w:eastAsia="en-US"/>
              </w:rPr>
            </w:pPr>
            <w:r w:rsidRPr="003C53BF">
              <w:rPr>
                <w:bCs/>
                <w:color w:val="000000"/>
                <w:sz w:val="22"/>
                <w:szCs w:val="22"/>
                <w:lang w:eastAsia="en-US"/>
              </w:rPr>
              <w:t xml:space="preserve">        Üye                                                                                                                            </w:t>
            </w:r>
            <w:proofErr w:type="spellStart"/>
            <w:r w:rsidRPr="003C53BF">
              <w:rPr>
                <w:bCs/>
                <w:color w:val="000000"/>
                <w:sz w:val="22"/>
                <w:szCs w:val="22"/>
                <w:lang w:eastAsia="en-US"/>
              </w:rPr>
              <w:t>Üye</w:t>
            </w:r>
            <w:proofErr w:type="spellEnd"/>
            <w:r w:rsidRPr="003C53BF">
              <w:rPr>
                <w:bCs/>
                <w:color w:val="000000"/>
                <w:sz w:val="22"/>
                <w:szCs w:val="22"/>
                <w:lang w:eastAsia="en-US"/>
              </w:rPr>
              <w:t xml:space="preserve">  </w:t>
            </w:r>
          </w:p>
          <w:p w:rsidR="0075285C" w:rsidRPr="003C53BF" w:rsidRDefault="0075285C" w:rsidP="00E56438">
            <w:pPr>
              <w:tabs>
                <w:tab w:val="left" w:pos="3285"/>
              </w:tabs>
              <w:jc w:val="both"/>
              <w:rPr>
                <w:bCs/>
                <w:color w:val="000000"/>
                <w:sz w:val="22"/>
                <w:szCs w:val="22"/>
                <w:lang w:eastAsia="en-US"/>
              </w:rPr>
            </w:pPr>
          </w:p>
          <w:p w:rsidR="0075285C" w:rsidRPr="003C53BF" w:rsidRDefault="0075285C" w:rsidP="00E56438">
            <w:pPr>
              <w:tabs>
                <w:tab w:val="left" w:pos="3285"/>
              </w:tabs>
              <w:jc w:val="both"/>
              <w:rPr>
                <w:b/>
                <w:bCs/>
                <w:color w:val="000000"/>
                <w:sz w:val="22"/>
                <w:szCs w:val="22"/>
                <w:lang w:eastAsia="en-US"/>
              </w:rPr>
            </w:pPr>
          </w:p>
        </w:tc>
      </w:tr>
    </w:tbl>
    <w:p w:rsidR="003F6A30" w:rsidRPr="003C53BF" w:rsidRDefault="003F6A30">
      <w:pPr>
        <w:rPr>
          <w:sz w:val="22"/>
          <w:szCs w:val="22"/>
        </w:rPr>
      </w:pPr>
    </w:p>
    <w:sectPr w:rsidR="003F6A30" w:rsidRPr="003C53BF"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0C2D6D"/>
    <w:rsid w:val="001876CE"/>
    <w:rsid w:val="00196695"/>
    <w:rsid w:val="00320BEC"/>
    <w:rsid w:val="00395514"/>
    <w:rsid w:val="003959D0"/>
    <w:rsid w:val="003C53BF"/>
    <w:rsid w:val="003F6A30"/>
    <w:rsid w:val="004D4448"/>
    <w:rsid w:val="00546F77"/>
    <w:rsid w:val="00666FE3"/>
    <w:rsid w:val="006C1FC3"/>
    <w:rsid w:val="0075285C"/>
    <w:rsid w:val="00D06054"/>
    <w:rsid w:val="00D45AD7"/>
    <w:rsid w:val="00D84C91"/>
    <w:rsid w:val="00E56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627</Words>
  <Characters>3579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10</cp:revision>
  <cp:lastPrinted>2024-03-06T06:17:00Z</cp:lastPrinted>
  <dcterms:created xsi:type="dcterms:W3CDTF">2023-07-05T05:55:00Z</dcterms:created>
  <dcterms:modified xsi:type="dcterms:W3CDTF">2024-03-06T06:17:00Z</dcterms:modified>
</cp:coreProperties>
</file>