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B1" w:rsidRPr="007454B1" w:rsidRDefault="007454B1" w:rsidP="007454B1">
      <w:pPr>
        <w:tabs>
          <w:tab w:val="left" w:pos="3285"/>
        </w:tabs>
        <w:jc w:val="center"/>
        <w:rPr>
          <w:b/>
        </w:rPr>
      </w:pPr>
      <w:r w:rsidRPr="007454B1">
        <w:rPr>
          <w:b/>
        </w:rPr>
        <w:t>T.C</w:t>
      </w:r>
    </w:p>
    <w:p w:rsidR="007454B1" w:rsidRPr="007454B1" w:rsidRDefault="007454B1" w:rsidP="007454B1">
      <w:pPr>
        <w:tabs>
          <w:tab w:val="left" w:pos="3285"/>
        </w:tabs>
        <w:jc w:val="center"/>
        <w:rPr>
          <w:b/>
        </w:rPr>
      </w:pPr>
      <w:r w:rsidRPr="007454B1">
        <w:rPr>
          <w:b/>
        </w:rPr>
        <w:t>KIRIKKALE İL ÖZEL İDARESİ</w:t>
      </w:r>
    </w:p>
    <w:p w:rsidR="007454B1" w:rsidRPr="007454B1" w:rsidRDefault="007454B1" w:rsidP="007454B1">
      <w:pPr>
        <w:tabs>
          <w:tab w:val="left" w:pos="3285"/>
        </w:tabs>
        <w:jc w:val="center"/>
        <w:rPr>
          <w:b/>
        </w:rPr>
      </w:pPr>
      <w:r w:rsidRPr="007454B1">
        <w:rPr>
          <w:b/>
        </w:rPr>
        <w:t xml:space="preserve">İL GENEL MECLİSİ </w:t>
      </w:r>
    </w:p>
    <w:p w:rsidR="007454B1" w:rsidRPr="007454B1" w:rsidRDefault="007454B1" w:rsidP="007454B1">
      <w:pPr>
        <w:tabs>
          <w:tab w:val="left" w:pos="3285"/>
        </w:tabs>
        <w:jc w:val="center"/>
        <w:rPr>
          <w:b/>
        </w:rPr>
      </w:pPr>
      <w:r w:rsidRPr="007454B1">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7454B1" w:rsidRPr="007454B1" w:rsidTr="007454B1">
        <w:trPr>
          <w:trHeight w:val="308"/>
        </w:trPr>
        <w:tc>
          <w:tcPr>
            <w:tcW w:w="3369" w:type="dxa"/>
            <w:tcBorders>
              <w:top w:val="single" w:sz="4" w:space="0" w:color="auto"/>
              <w:left w:val="single" w:sz="4" w:space="0" w:color="auto"/>
              <w:bottom w:val="single" w:sz="4" w:space="0" w:color="auto"/>
              <w:right w:val="single" w:sz="4" w:space="0" w:color="auto"/>
            </w:tcBorders>
            <w:vAlign w:val="center"/>
          </w:tcPr>
          <w:p w:rsidR="007454B1" w:rsidRPr="007454B1" w:rsidRDefault="007454B1" w:rsidP="00C44F62">
            <w:pPr>
              <w:tabs>
                <w:tab w:val="center" w:pos="4536"/>
                <w:tab w:val="right" w:pos="9072"/>
              </w:tabs>
              <w:rPr>
                <w:b/>
              </w:rPr>
            </w:pPr>
            <w:r w:rsidRPr="007454B1">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7454B1" w:rsidRPr="007454B1" w:rsidRDefault="007454B1" w:rsidP="00C44F62">
            <w:pPr>
              <w:tabs>
                <w:tab w:val="center" w:pos="4536"/>
                <w:tab w:val="right" w:pos="9072"/>
              </w:tabs>
              <w:rPr>
                <w:b/>
              </w:rPr>
            </w:pPr>
            <w:r w:rsidRPr="007454B1">
              <w:rPr>
                <w:b/>
              </w:rPr>
              <w:t>Hüseyin ULUYÜREK</w:t>
            </w:r>
          </w:p>
        </w:tc>
      </w:tr>
      <w:tr w:rsidR="007454B1" w:rsidRPr="007454B1" w:rsidTr="007454B1">
        <w:trPr>
          <w:trHeight w:val="271"/>
        </w:trPr>
        <w:tc>
          <w:tcPr>
            <w:tcW w:w="3369" w:type="dxa"/>
            <w:tcBorders>
              <w:top w:val="single" w:sz="4" w:space="0" w:color="auto"/>
              <w:left w:val="single" w:sz="4" w:space="0" w:color="auto"/>
              <w:bottom w:val="single" w:sz="4" w:space="0" w:color="auto"/>
              <w:right w:val="single" w:sz="4" w:space="0" w:color="auto"/>
            </w:tcBorders>
            <w:vAlign w:val="center"/>
          </w:tcPr>
          <w:p w:rsidR="007454B1" w:rsidRPr="007454B1" w:rsidRDefault="007454B1" w:rsidP="00C44F62">
            <w:pPr>
              <w:tabs>
                <w:tab w:val="center" w:pos="4536"/>
                <w:tab w:val="right" w:pos="9072"/>
              </w:tabs>
              <w:rPr>
                <w:b/>
              </w:rPr>
            </w:pPr>
            <w:r w:rsidRPr="007454B1">
              <w:rPr>
                <w:b/>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7454B1" w:rsidRPr="007454B1" w:rsidRDefault="007454B1" w:rsidP="00C44F62">
            <w:pPr>
              <w:tabs>
                <w:tab w:val="center" w:pos="4536"/>
                <w:tab w:val="right" w:pos="9072"/>
              </w:tabs>
              <w:rPr>
                <w:b/>
              </w:rPr>
            </w:pPr>
            <w:r w:rsidRPr="007454B1">
              <w:rPr>
                <w:b/>
              </w:rPr>
              <w:t>Yunus PEHLİVANLI</w:t>
            </w:r>
          </w:p>
        </w:tc>
      </w:tr>
      <w:tr w:rsidR="007454B1" w:rsidRPr="007454B1" w:rsidTr="00C44F6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454B1" w:rsidRPr="007454B1" w:rsidRDefault="007454B1" w:rsidP="00C44F62">
            <w:pPr>
              <w:tabs>
                <w:tab w:val="center" w:pos="4536"/>
                <w:tab w:val="right" w:pos="9072"/>
              </w:tabs>
              <w:rPr>
                <w:b/>
              </w:rPr>
            </w:pPr>
            <w:r w:rsidRPr="007454B1">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7454B1" w:rsidRPr="007454B1" w:rsidRDefault="007454B1" w:rsidP="00C44F62">
            <w:pPr>
              <w:tabs>
                <w:tab w:val="center" w:pos="4536"/>
                <w:tab w:val="right" w:pos="9072"/>
              </w:tabs>
              <w:rPr>
                <w:b/>
              </w:rPr>
            </w:pPr>
            <w:r w:rsidRPr="007454B1">
              <w:rPr>
                <w:b/>
              </w:rPr>
              <w:t xml:space="preserve">Nuri KÖKSOY,  </w:t>
            </w:r>
            <w:proofErr w:type="gramStart"/>
            <w:r w:rsidRPr="007454B1">
              <w:rPr>
                <w:b/>
              </w:rPr>
              <w:t>Adem</w:t>
            </w:r>
            <w:proofErr w:type="gramEnd"/>
            <w:r w:rsidRPr="007454B1">
              <w:rPr>
                <w:b/>
              </w:rPr>
              <w:t xml:space="preserve"> GÖKDERE, Şevket ÖZSOY</w:t>
            </w:r>
          </w:p>
        </w:tc>
      </w:tr>
      <w:tr w:rsidR="007454B1" w:rsidRPr="007454B1" w:rsidTr="00C44F62">
        <w:tc>
          <w:tcPr>
            <w:tcW w:w="3369" w:type="dxa"/>
            <w:tcBorders>
              <w:top w:val="single" w:sz="4" w:space="0" w:color="auto"/>
              <w:left w:val="single" w:sz="4" w:space="0" w:color="auto"/>
              <w:bottom w:val="single" w:sz="4" w:space="0" w:color="auto"/>
              <w:right w:val="single" w:sz="4" w:space="0" w:color="auto"/>
            </w:tcBorders>
            <w:hideMark/>
          </w:tcPr>
          <w:p w:rsidR="007454B1" w:rsidRPr="007454B1" w:rsidRDefault="007454B1" w:rsidP="00C44F62">
            <w:pPr>
              <w:tabs>
                <w:tab w:val="left" w:pos="3285"/>
              </w:tabs>
              <w:rPr>
                <w:b/>
              </w:rPr>
            </w:pPr>
            <w:r w:rsidRPr="007454B1">
              <w:rPr>
                <w:b/>
              </w:rPr>
              <w:t>ÖNERGENİN TARİHİ</w:t>
            </w:r>
          </w:p>
        </w:tc>
        <w:tc>
          <w:tcPr>
            <w:tcW w:w="6945" w:type="dxa"/>
            <w:tcBorders>
              <w:top w:val="single" w:sz="4" w:space="0" w:color="auto"/>
              <w:left w:val="single" w:sz="4" w:space="0" w:color="auto"/>
              <w:bottom w:val="single" w:sz="4" w:space="0" w:color="auto"/>
              <w:right w:val="single" w:sz="4" w:space="0" w:color="auto"/>
            </w:tcBorders>
          </w:tcPr>
          <w:p w:rsidR="007454B1" w:rsidRPr="007454B1" w:rsidRDefault="007454B1" w:rsidP="00C44F62">
            <w:pPr>
              <w:tabs>
                <w:tab w:val="left" w:pos="3285"/>
              </w:tabs>
              <w:rPr>
                <w:b/>
              </w:rPr>
            </w:pPr>
            <w:r w:rsidRPr="007454B1">
              <w:rPr>
                <w:b/>
              </w:rPr>
              <w:t>02.12.2022</w:t>
            </w:r>
          </w:p>
        </w:tc>
      </w:tr>
      <w:tr w:rsidR="007454B1" w:rsidRPr="007454B1" w:rsidTr="007454B1">
        <w:trPr>
          <w:trHeight w:val="288"/>
        </w:trPr>
        <w:tc>
          <w:tcPr>
            <w:tcW w:w="3369" w:type="dxa"/>
            <w:tcBorders>
              <w:top w:val="single" w:sz="4" w:space="0" w:color="auto"/>
              <w:left w:val="single" w:sz="4" w:space="0" w:color="auto"/>
              <w:bottom w:val="single" w:sz="4" w:space="0" w:color="auto"/>
              <w:right w:val="single" w:sz="4" w:space="0" w:color="auto"/>
            </w:tcBorders>
            <w:vAlign w:val="center"/>
            <w:hideMark/>
          </w:tcPr>
          <w:p w:rsidR="007454B1" w:rsidRPr="007454B1" w:rsidRDefault="007454B1" w:rsidP="00C44F62">
            <w:pPr>
              <w:tabs>
                <w:tab w:val="left" w:pos="3285"/>
              </w:tabs>
              <w:rPr>
                <w:b/>
              </w:rPr>
            </w:pPr>
            <w:r w:rsidRPr="007454B1">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7454B1" w:rsidRPr="007454B1" w:rsidRDefault="007454B1" w:rsidP="00C44F62">
            <w:pPr>
              <w:tabs>
                <w:tab w:val="left" w:pos="3285"/>
              </w:tabs>
              <w:contextualSpacing/>
              <w:jc w:val="both"/>
              <w:rPr>
                <w:b/>
              </w:rPr>
            </w:pPr>
            <w:r w:rsidRPr="007454B1">
              <w:rPr>
                <w:b/>
              </w:rPr>
              <w:t>İlimizde Doğalgaz Kullanım Durumu</w:t>
            </w:r>
          </w:p>
        </w:tc>
      </w:tr>
      <w:tr w:rsidR="007454B1" w:rsidRPr="007454B1" w:rsidTr="00C44F62">
        <w:tc>
          <w:tcPr>
            <w:tcW w:w="3369" w:type="dxa"/>
            <w:tcBorders>
              <w:top w:val="single" w:sz="4" w:space="0" w:color="auto"/>
              <w:left w:val="single" w:sz="4" w:space="0" w:color="auto"/>
              <w:bottom w:val="single" w:sz="4" w:space="0" w:color="auto"/>
              <w:right w:val="single" w:sz="4" w:space="0" w:color="auto"/>
            </w:tcBorders>
            <w:hideMark/>
          </w:tcPr>
          <w:p w:rsidR="007454B1" w:rsidRPr="007454B1" w:rsidRDefault="007454B1" w:rsidP="00C44F62">
            <w:pPr>
              <w:tabs>
                <w:tab w:val="left" w:pos="3285"/>
              </w:tabs>
              <w:rPr>
                <w:b/>
              </w:rPr>
            </w:pPr>
            <w:r w:rsidRPr="007454B1">
              <w:rPr>
                <w:b/>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7454B1" w:rsidRPr="007454B1" w:rsidRDefault="007454B1" w:rsidP="00C44F62">
            <w:pPr>
              <w:tabs>
                <w:tab w:val="left" w:pos="3285"/>
              </w:tabs>
              <w:contextualSpacing/>
              <w:rPr>
                <w:b/>
              </w:rPr>
            </w:pPr>
            <w:r w:rsidRPr="007454B1">
              <w:rPr>
                <w:b/>
              </w:rPr>
              <w:t>02.12.2022</w:t>
            </w:r>
          </w:p>
        </w:tc>
      </w:tr>
    </w:tbl>
    <w:p w:rsidR="007454B1" w:rsidRPr="007454B1" w:rsidRDefault="007454B1" w:rsidP="007454B1">
      <w:pPr>
        <w:tabs>
          <w:tab w:val="left" w:pos="3285"/>
        </w:tabs>
        <w:jc w:val="center"/>
        <w:rPr>
          <w:b/>
        </w:rPr>
      </w:pPr>
      <w:r w:rsidRPr="007454B1">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454B1" w:rsidRPr="007454B1" w:rsidTr="00C44F62">
        <w:trPr>
          <w:trHeight w:val="11840"/>
        </w:trPr>
        <w:tc>
          <w:tcPr>
            <w:tcW w:w="10314" w:type="dxa"/>
            <w:tcBorders>
              <w:top w:val="single" w:sz="4" w:space="0" w:color="auto"/>
              <w:left w:val="single" w:sz="4" w:space="0" w:color="auto"/>
              <w:bottom w:val="single" w:sz="4" w:space="0" w:color="auto"/>
              <w:right w:val="single" w:sz="4" w:space="0" w:color="auto"/>
            </w:tcBorders>
          </w:tcPr>
          <w:p w:rsidR="007454B1" w:rsidRDefault="007454B1" w:rsidP="00C44F62">
            <w:pPr>
              <w:pStyle w:val="NormalWeb"/>
              <w:ind w:left="360"/>
              <w:jc w:val="both"/>
              <w:rPr>
                <w:color w:val="000000"/>
              </w:rPr>
            </w:pPr>
            <w:r w:rsidRPr="007454B1">
              <w:rPr>
                <w:color w:val="000000"/>
              </w:rPr>
              <w:t xml:space="preserve">   </w:t>
            </w:r>
          </w:p>
          <w:p w:rsidR="007454B1" w:rsidRPr="007454B1" w:rsidRDefault="007454B1" w:rsidP="00C44F62">
            <w:pPr>
              <w:pStyle w:val="NormalWeb"/>
              <w:ind w:left="360"/>
              <w:jc w:val="both"/>
              <w:rPr>
                <w:color w:val="000000"/>
              </w:rPr>
            </w:pPr>
            <w:r w:rsidRPr="007454B1">
              <w:rPr>
                <w:color w:val="000000"/>
              </w:rPr>
              <w:t xml:space="preserve">5302 Sayılı İl Özel İdare Yasasının 13.Maddesi Kapsamında verilen önergede İlimiz Merkez ve İlçelerinde Doğalgaz Kullanım oranı bulunmayan ilçe ve Mahallelerin olup olmadığı, kullanımın hangi </w:t>
            </w:r>
            <w:proofErr w:type="gramStart"/>
            <w:r w:rsidRPr="007454B1">
              <w:rPr>
                <w:color w:val="000000"/>
              </w:rPr>
              <w:t>kriterlere</w:t>
            </w:r>
            <w:proofErr w:type="gramEnd"/>
            <w:r w:rsidRPr="007454B1">
              <w:rPr>
                <w:color w:val="000000"/>
              </w:rPr>
              <w:t xml:space="preserve"> göre yaygınlaştırıldığı ve bu kapsamda yapılan yardım hakkında çalışma yapılması istenmiştir. Teklif Komisyonumuza havale edilmiş Komisyonumuz 13-14-15-16-19 Aralık 2022 Tarihlerinde toplanarak çalışmasını tamamlamıştır.</w:t>
            </w:r>
          </w:p>
          <w:p w:rsidR="007454B1" w:rsidRPr="007454B1" w:rsidRDefault="007454B1" w:rsidP="00C44F62">
            <w:pPr>
              <w:pStyle w:val="NormalWeb"/>
              <w:ind w:left="360"/>
              <w:jc w:val="both"/>
              <w:rPr>
                <w:color w:val="000000"/>
              </w:rPr>
            </w:pPr>
            <w:r w:rsidRPr="007454B1">
              <w:rPr>
                <w:color w:val="000000"/>
              </w:rPr>
              <w:t xml:space="preserve">     İlimizde kullanılan ve çalışmaları yürütülen doğalgaz kullanımı hakkında Komisyonumuzca yapılan inceleme ve çalışma sonucu hazırlanan rapor aşağıya çıkarılmıştır.</w:t>
            </w:r>
          </w:p>
          <w:tbl>
            <w:tblPr>
              <w:tblStyle w:val="TabloKlavuzu"/>
              <w:tblW w:w="0" w:type="auto"/>
              <w:tblInd w:w="137" w:type="dxa"/>
              <w:tblLayout w:type="fixed"/>
              <w:tblLook w:val="04A0" w:firstRow="1" w:lastRow="0" w:firstColumn="1" w:lastColumn="0" w:noHBand="0" w:noVBand="1"/>
            </w:tblPr>
            <w:tblGrid>
              <w:gridCol w:w="1418"/>
              <w:gridCol w:w="1134"/>
              <w:gridCol w:w="1134"/>
              <w:gridCol w:w="1984"/>
              <w:gridCol w:w="4111"/>
            </w:tblGrid>
            <w:tr w:rsidR="007454B1" w:rsidRPr="007454B1" w:rsidTr="007454B1">
              <w:tc>
                <w:tcPr>
                  <w:tcW w:w="1418" w:type="dxa"/>
                </w:tcPr>
                <w:p w:rsidR="007454B1" w:rsidRPr="007454B1" w:rsidRDefault="007454B1" w:rsidP="00C44F62">
                  <w:pPr>
                    <w:pStyle w:val="NormalWeb"/>
                    <w:jc w:val="both"/>
                    <w:rPr>
                      <w:color w:val="000000"/>
                    </w:rPr>
                  </w:pPr>
                </w:p>
              </w:tc>
              <w:tc>
                <w:tcPr>
                  <w:tcW w:w="1134" w:type="dxa"/>
                </w:tcPr>
                <w:p w:rsidR="007454B1" w:rsidRPr="007454B1" w:rsidRDefault="007454B1" w:rsidP="00C44F62">
                  <w:pPr>
                    <w:pStyle w:val="NormalWeb"/>
                    <w:jc w:val="center"/>
                    <w:rPr>
                      <w:color w:val="000000"/>
                    </w:rPr>
                  </w:pPr>
                  <w:r w:rsidRPr="007454B1">
                    <w:rPr>
                      <w:color w:val="000000"/>
                    </w:rPr>
                    <w:t>Abone Oranı</w:t>
                  </w:r>
                </w:p>
              </w:tc>
              <w:tc>
                <w:tcPr>
                  <w:tcW w:w="1134" w:type="dxa"/>
                </w:tcPr>
                <w:p w:rsidR="007454B1" w:rsidRPr="007454B1" w:rsidRDefault="007454B1" w:rsidP="00C44F62">
                  <w:pPr>
                    <w:pStyle w:val="NormalWeb"/>
                    <w:jc w:val="center"/>
                    <w:rPr>
                      <w:color w:val="000000"/>
                    </w:rPr>
                  </w:pPr>
                  <w:r w:rsidRPr="007454B1">
                    <w:rPr>
                      <w:color w:val="000000"/>
                    </w:rPr>
                    <w:t>Kullanım oranı</w:t>
                  </w:r>
                </w:p>
              </w:tc>
              <w:tc>
                <w:tcPr>
                  <w:tcW w:w="1984" w:type="dxa"/>
                </w:tcPr>
                <w:p w:rsidR="007454B1" w:rsidRPr="007454B1" w:rsidRDefault="007454B1" w:rsidP="00C44F62">
                  <w:pPr>
                    <w:pStyle w:val="NormalWeb"/>
                    <w:jc w:val="center"/>
                    <w:rPr>
                      <w:color w:val="000000"/>
                    </w:rPr>
                  </w:pPr>
                  <w:r w:rsidRPr="007454B1">
                    <w:rPr>
                      <w:color w:val="000000"/>
                    </w:rPr>
                    <w:t>Bulunmayan Mahalle</w:t>
                  </w:r>
                </w:p>
              </w:tc>
              <w:tc>
                <w:tcPr>
                  <w:tcW w:w="4111" w:type="dxa"/>
                </w:tcPr>
                <w:p w:rsidR="007454B1" w:rsidRPr="007454B1" w:rsidRDefault="007454B1" w:rsidP="00C44F62">
                  <w:pPr>
                    <w:pStyle w:val="NormalWeb"/>
                    <w:jc w:val="center"/>
                    <w:rPr>
                      <w:color w:val="000000"/>
                    </w:rPr>
                  </w:pPr>
                  <w:r w:rsidRPr="007454B1">
                    <w:rPr>
                      <w:color w:val="000000"/>
                    </w:rPr>
                    <w:t>Bulunmama nedeni ve planlanan yatırım yılı</w:t>
                  </w:r>
                </w:p>
              </w:tc>
            </w:tr>
            <w:tr w:rsidR="007454B1" w:rsidRPr="007454B1" w:rsidTr="007454B1">
              <w:tc>
                <w:tcPr>
                  <w:tcW w:w="1418" w:type="dxa"/>
                </w:tcPr>
                <w:p w:rsidR="007454B1" w:rsidRPr="007454B1" w:rsidRDefault="007454B1" w:rsidP="00C44F62">
                  <w:pPr>
                    <w:pStyle w:val="NormalWeb"/>
                    <w:jc w:val="both"/>
                    <w:rPr>
                      <w:color w:val="000000"/>
                    </w:rPr>
                  </w:pPr>
                  <w:r w:rsidRPr="007454B1">
                    <w:rPr>
                      <w:color w:val="000000"/>
                    </w:rPr>
                    <w:t>Kırıkkale</w:t>
                  </w:r>
                </w:p>
              </w:tc>
              <w:tc>
                <w:tcPr>
                  <w:tcW w:w="1134" w:type="dxa"/>
                </w:tcPr>
                <w:p w:rsidR="007454B1" w:rsidRPr="007454B1" w:rsidRDefault="007454B1" w:rsidP="00C44F62">
                  <w:pPr>
                    <w:pStyle w:val="NormalWeb"/>
                    <w:jc w:val="center"/>
                    <w:rPr>
                      <w:color w:val="000000"/>
                    </w:rPr>
                  </w:pPr>
                  <w:r w:rsidRPr="007454B1">
                    <w:rPr>
                      <w:color w:val="000000"/>
                    </w:rPr>
                    <w:t>95</w:t>
                  </w:r>
                </w:p>
              </w:tc>
              <w:tc>
                <w:tcPr>
                  <w:tcW w:w="1134" w:type="dxa"/>
                </w:tcPr>
                <w:p w:rsidR="007454B1" w:rsidRPr="007454B1" w:rsidRDefault="007454B1" w:rsidP="00C44F62">
                  <w:pPr>
                    <w:pStyle w:val="NormalWeb"/>
                    <w:jc w:val="center"/>
                    <w:rPr>
                      <w:color w:val="000000"/>
                    </w:rPr>
                  </w:pPr>
                  <w:r w:rsidRPr="007454B1">
                    <w:rPr>
                      <w:color w:val="000000"/>
                    </w:rPr>
                    <w:t>87</w:t>
                  </w:r>
                </w:p>
              </w:tc>
              <w:tc>
                <w:tcPr>
                  <w:tcW w:w="1984" w:type="dxa"/>
                </w:tcPr>
                <w:p w:rsidR="007454B1" w:rsidRPr="007454B1" w:rsidRDefault="007454B1" w:rsidP="00C44F62">
                  <w:pPr>
                    <w:pStyle w:val="NormalWeb"/>
                    <w:jc w:val="center"/>
                    <w:rPr>
                      <w:color w:val="000000"/>
                    </w:rPr>
                  </w:pPr>
                  <w:r w:rsidRPr="007454B1">
                    <w:rPr>
                      <w:color w:val="000000"/>
                    </w:rPr>
                    <w:t xml:space="preserve">Yok </w:t>
                  </w:r>
                </w:p>
              </w:tc>
              <w:tc>
                <w:tcPr>
                  <w:tcW w:w="4111" w:type="dxa"/>
                </w:tcPr>
                <w:p w:rsidR="007454B1" w:rsidRPr="007454B1" w:rsidRDefault="007454B1" w:rsidP="00C44F62">
                  <w:pPr>
                    <w:pStyle w:val="NormalWeb"/>
                    <w:jc w:val="both"/>
                    <w:rPr>
                      <w:color w:val="000000"/>
                    </w:rPr>
                  </w:pPr>
                  <w:r w:rsidRPr="007454B1">
                    <w:rPr>
                      <w:color w:val="000000"/>
                    </w:rPr>
                    <w:t>İmarlı alanlardan yeni gelen talepler için alt yapı çalışmalarının devam ettiği,</w:t>
                  </w:r>
                </w:p>
              </w:tc>
            </w:tr>
            <w:tr w:rsidR="007454B1" w:rsidRPr="007454B1" w:rsidTr="007454B1">
              <w:tc>
                <w:tcPr>
                  <w:tcW w:w="1418" w:type="dxa"/>
                </w:tcPr>
                <w:p w:rsidR="007454B1" w:rsidRPr="007454B1" w:rsidRDefault="007454B1" w:rsidP="00C44F62">
                  <w:pPr>
                    <w:pStyle w:val="NormalWeb"/>
                    <w:jc w:val="both"/>
                    <w:rPr>
                      <w:color w:val="000000"/>
                    </w:rPr>
                  </w:pPr>
                  <w:proofErr w:type="spellStart"/>
                  <w:r w:rsidRPr="007454B1">
                    <w:rPr>
                      <w:color w:val="000000"/>
                    </w:rPr>
                    <w:t>Bahşılı</w:t>
                  </w:r>
                  <w:proofErr w:type="spellEnd"/>
                </w:p>
              </w:tc>
              <w:tc>
                <w:tcPr>
                  <w:tcW w:w="1134" w:type="dxa"/>
                </w:tcPr>
                <w:p w:rsidR="007454B1" w:rsidRPr="007454B1" w:rsidRDefault="007454B1" w:rsidP="00C44F62">
                  <w:pPr>
                    <w:pStyle w:val="NormalWeb"/>
                    <w:jc w:val="center"/>
                    <w:rPr>
                      <w:color w:val="000000"/>
                    </w:rPr>
                  </w:pPr>
                  <w:r w:rsidRPr="007454B1">
                    <w:rPr>
                      <w:color w:val="000000"/>
                    </w:rPr>
                    <w:t>94</w:t>
                  </w:r>
                </w:p>
              </w:tc>
              <w:tc>
                <w:tcPr>
                  <w:tcW w:w="1134" w:type="dxa"/>
                </w:tcPr>
                <w:p w:rsidR="007454B1" w:rsidRPr="007454B1" w:rsidRDefault="007454B1" w:rsidP="00C44F62">
                  <w:pPr>
                    <w:pStyle w:val="NormalWeb"/>
                    <w:jc w:val="center"/>
                    <w:rPr>
                      <w:color w:val="000000"/>
                    </w:rPr>
                  </w:pPr>
                  <w:r w:rsidRPr="007454B1">
                    <w:rPr>
                      <w:color w:val="000000"/>
                    </w:rPr>
                    <w:t>88</w:t>
                  </w:r>
                </w:p>
              </w:tc>
              <w:tc>
                <w:tcPr>
                  <w:tcW w:w="1984" w:type="dxa"/>
                </w:tcPr>
                <w:p w:rsidR="007454B1" w:rsidRPr="007454B1" w:rsidRDefault="007454B1" w:rsidP="00C44F62">
                  <w:pPr>
                    <w:pStyle w:val="NormalWeb"/>
                    <w:jc w:val="center"/>
                    <w:rPr>
                      <w:color w:val="000000"/>
                    </w:rPr>
                  </w:pPr>
                  <w:r w:rsidRPr="007454B1">
                    <w:rPr>
                      <w:color w:val="000000"/>
                    </w:rPr>
                    <w:t xml:space="preserve">Yok </w:t>
                  </w:r>
                </w:p>
              </w:tc>
              <w:tc>
                <w:tcPr>
                  <w:tcW w:w="4111" w:type="dxa"/>
                </w:tcPr>
                <w:p w:rsidR="007454B1" w:rsidRPr="007454B1" w:rsidRDefault="007454B1" w:rsidP="00C44F62">
                  <w:pPr>
                    <w:pStyle w:val="NormalWeb"/>
                    <w:jc w:val="both"/>
                    <w:rPr>
                      <w:color w:val="000000"/>
                    </w:rPr>
                  </w:pPr>
                  <w:r w:rsidRPr="007454B1">
                    <w:rPr>
                      <w:color w:val="000000"/>
                    </w:rPr>
                    <w:t>İmarlı alanlarda yeni gelen taleplerin alt yapı çalışmalarının devam ettiği,</w:t>
                  </w:r>
                </w:p>
              </w:tc>
            </w:tr>
            <w:tr w:rsidR="007454B1" w:rsidRPr="007454B1" w:rsidTr="007454B1">
              <w:tc>
                <w:tcPr>
                  <w:tcW w:w="1418" w:type="dxa"/>
                </w:tcPr>
                <w:p w:rsidR="007454B1" w:rsidRPr="007454B1" w:rsidRDefault="007454B1" w:rsidP="00C44F62">
                  <w:pPr>
                    <w:pStyle w:val="NormalWeb"/>
                    <w:jc w:val="both"/>
                    <w:rPr>
                      <w:color w:val="000000"/>
                    </w:rPr>
                  </w:pPr>
                  <w:r w:rsidRPr="007454B1">
                    <w:rPr>
                      <w:color w:val="000000"/>
                    </w:rPr>
                    <w:t>Balışeyh</w:t>
                  </w:r>
                </w:p>
              </w:tc>
              <w:tc>
                <w:tcPr>
                  <w:tcW w:w="1134" w:type="dxa"/>
                </w:tcPr>
                <w:p w:rsidR="007454B1" w:rsidRPr="007454B1" w:rsidRDefault="007454B1" w:rsidP="00C44F62">
                  <w:pPr>
                    <w:pStyle w:val="NormalWeb"/>
                    <w:jc w:val="center"/>
                    <w:rPr>
                      <w:color w:val="000000"/>
                    </w:rPr>
                  </w:pPr>
                  <w:r w:rsidRPr="007454B1">
                    <w:rPr>
                      <w:color w:val="000000"/>
                    </w:rPr>
                    <w:t>85</w:t>
                  </w:r>
                </w:p>
              </w:tc>
              <w:tc>
                <w:tcPr>
                  <w:tcW w:w="1134" w:type="dxa"/>
                </w:tcPr>
                <w:p w:rsidR="007454B1" w:rsidRPr="007454B1" w:rsidRDefault="007454B1" w:rsidP="00C44F62">
                  <w:pPr>
                    <w:pStyle w:val="NormalWeb"/>
                    <w:jc w:val="center"/>
                    <w:rPr>
                      <w:color w:val="000000"/>
                    </w:rPr>
                  </w:pPr>
                  <w:r w:rsidRPr="007454B1">
                    <w:rPr>
                      <w:color w:val="000000"/>
                    </w:rPr>
                    <w:t>70</w:t>
                  </w:r>
                </w:p>
              </w:tc>
              <w:tc>
                <w:tcPr>
                  <w:tcW w:w="1984" w:type="dxa"/>
                </w:tcPr>
                <w:p w:rsidR="007454B1" w:rsidRPr="007454B1" w:rsidRDefault="007454B1" w:rsidP="00C44F62">
                  <w:pPr>
                    <w:pStyle w:val="NormalWeb"/>
                    <w:jc w:val="center"/>
                    <w:rPr>
                      <w:color w:val="000000"/>
                    </w:rPr>
                  </w:pPr>
                  <w:r w:rsidRPr="007454B1">
                    <w:rPr>
                      <w:color w:val="000000"/>
                    </w:rPr>
                    <w:t>-</w:t>
                  </w:r>
                </w:p>
              </w:tc>
              <w:tc>
                <w:tcPr>
                  <w:tcW w:w="4111" w:type="dxa"/>
                </w:tcPr>
                <w:p w:rsidR="007454B1" w:rsidRPr="007454B1" w:rsidRDefault="007454B1" w:rsidP="00C44F62">
                  <w:pPr>
                    <w:pStyle w:val="NormalWeb"/>
                    <w:jc w:val="both"/>
                    <w:rPr>
                      <w:color w:val="000000"/>
                    </w:rPr>
                  </w:pPr>
                  <w:r w:rsidRPr="007454B1">
                    <w:rPr>
                      <w:color w:val="000000"/>
                    </w:rPr>
                    <w:t>2023 Yılında imarlı alanların alt yapısının tamamlanacağı,</w:t>
                  </w:r>
                </w:p>
              </w:tc>
            </w:tr>
            <w:tr w:rsidR="007454B1" w:rsidRPr="007454B1" w:rsidTr="007454B1">
              <w:tc>
                <w:tcPr>
                  <w:tcW w:w="1418" w:type="dxa"/>
                </w:tcPr>
                <w:p w:rsidR="007454B1" w:rsidRPr="007454B1" w:rsidRDefault="007454B1" w:rsidP="00C44F62">
                  <w:pPr>
                    <w:pStyle w:val="NormalWeb"/>
                    <w:jc w:val="both"/>
                    <w:rPr>
                      <w:color w:val="000000"/>
                    </w:rPr>
                  </w:pPr>
                  <w:r w:rsidRPr="007454B1">
                    <w:rPr>
                      <w:color w:val="000000"/>
                    </w:rPr>
                    <w:t>Çelebi</w:t>
                  </w:r>
                </w:p>
              </w:tc>
              <w:tc>
                <w:tcPr>
                  <w:tcW w:w="1134" w:type="dxa"/>
                </w:tcPr>
                <w:p w:rsidR="007454B1" w:rsidRPr="007454B1" w:rsidRDefault="007454B1" w:rsidP="00C44F62">
                  <w:pPr>
                    <w:pStyle w:val="NormalWeb"/>
                    <w:jc w:val="center"/>
                    <w:rPr>
                      <w:color w:val="000000"/>
                    </w:rPr>
                  </w:pPr>
                  <w:r w:rsidRPr="007454B1">
                    <w:rPr>
                      <w:color w:val="000000"/>
                    </w:rPr>
                    <w:t>95</w:t>
                  </w:r>
                </w:p>
              </w:tc>
              <w:tc>
                <w:tcPr>
                  <w:tcW w:w="1134" w:type="dxa"/>
                </w:tcPr>
                <w:p w:rsidR="007454B1" w:rsidRPr="007454B1" w:rsidRDefault="007454B1" w:rsidP="00C44F62">
                  <w:pPr>
                    <w:pStyle w:val="NormalWeb"/>
                    <w:jc w:val="center"/>
                    <w:rPr>
                      <w:color w:val="000000"/>
                    </w:rPr>
                  </w:pPr>
                  <w:r w:rsidRPr="007454B1">
                    <w:rPr>
                      <w:color w:val="000000"/>
                    </w:rPr>
                    <w:t>75</w:t>
                  </w:r>
                </w:p>
              </w:tc>
              <w:tc>
                <w:tcPr>
                  <w:tcW w:w="1984" w:type="dxa"/>
                </w:tcPr>
                <w:p w:rsidR="007454B1" w:rsidRPr="007454B1" w:rsidRDefault="007454B1" w:rsidP="00C44F62">
                  <w:pPr>
                    <w:pStyle w:val="NormalWeb"/>
                    <w:jc w:val="center"/>
                    <w:rPr>
                      <w:color w:val="000000"/>
                    </w:rPr>
                  </w:pPr>
                  <w:r w:rsidRPr="007454B1">
                    <w:rPr>
                      <w:color w:val="000000"/>
                    </w:rPr>
                    <w:t>-</w:t>
                  </w:r>
                </w:p>
              </w:tc>
              <w:tc>
                <w:tcPr>
                  <w:tcW w:w="4111" w:type="dxa"/>
                </w:tcPr>
                <w:p w:rsidR="007454B1" w:rsidRPr="007454B1" w:rsidRDefault="007454B1" w:rsidP="00C44F62">
                  <w:pPr>
                    <w:pStyle w:val="NormalWeb"/>
                    <w:jc w:val="both"/>
                    <w:rPr>
                      <w:color w:val="000000"/>
                    </w:rPr>
                  </w:pPr>
                  <w:r w:rsidRPr="007454B1">
                    <w:rPr>
                      <w:color w:val="000000"/>
                    </w:rPr>
                    <w:t>İmarlı alanlarda yeni gelen taleplerin alt yapı çalışmalarının devam ettiği,</w:t>
                  </w:r>
                </w:p>
              </w:tc>
            </w:tr>
            <w:tr w:rsidR="007454B1" w:rsidRPr="007454B1" w:rsidTr="007454B1">
              <w:tc>
                <w:tcPr>
                  <w:tcW w:w="1418" w:type="dxa"/>
                </w:tcPr>
                <w:p w:rsidR="007454B1" w:rsidRPr="007454B1" w:rsidRDefault="007454B1" w:rsidP="00C44F62">
                  <w:pPr>
                    <w:pStyle w:val="NormalWeb"/>
                    <w:jc w:val="both"/>
                    <w:rPr>
                      <w:color w:val="000000"/>
                    </w:rPr>
                  </w:pPr>
                  <w:r w:rsidRPr="007454B1">
                    <w:rPr>
                      <w:color w:val="000000"/>
                    </w:rPr>
                    <w:t>Çerikli</w:t>
                  </w:r>
                </w:p>
              </w:tc>
              <w:tc>
                <w:tcPr>
                  <w:tcW w:w="1134" w:type="dxa"/>
                </w:tcPr>
                <w:p w:rsidR="007454B1" w:rsidRPr="007454B1" w:rsidRDefault="007454B1" w:rsidP="00C44F62">
                  <w:pPr>
                    <w:pStyle w:val="NormalWeb"/>
                    <w:jc w:val="center"/>
                    <w:rPr>
                      <w:color w:val="000000"/>
                    </w:rPr>
                  </w:pPr>
                  <w:r w:rsidRPr="007454B1">
                    <w:rPr>
                      <w:color w:val="000000"/>
                    </w:rPr>
                    <w:t>80</w:t>
                  </w:r>
                </w:p>
              </w:tc>
              <w:tc>
                <w:tcPr>
                  <w:tcW w:w="1134" w:type="dxa"/>
                </w:tcPr>
                <w:p w:rsidR="007454B1" w:rsidRPr="007454B1" w:rsidRDefault="007454B1" w:rsidP="00C44F62">
                  <w:pPr>
                    <w:pStyle w:val="NormalWeb"/>
                    <w:jc w:val="center"/>
                    <w:rPr>
                      <w:color w:val="000000"/>
                    </w:rPr>
                  </w:pPr>
                  <w:r w:rsidRPr="007454B1">
                    <w:rPr>
                      <w:color w:val="000000"/>
                    </w:rPr>
                    <w:t>70</w:t>
                  </w:r>
                </w:p>
              </w:tc>
              <w:tc>
                <w:tcPr>
                  <w:tcW w:w="1984" w:type="dxa"/>
                </w:tcPr>
                <w:p w:rsidR="007454B1" w:rsidRPr="007454B1" w:rsidRDefault="007454B1" w:rsidP="00C44F62">
                  <w:pPr>
                    <w:pStyle w:val="NormalWeb"/>
                    <w:jc w:val="center"/>
                    <w:rPr>
                      <w:color w:val="000000"/>
                    </w:rPr>
                  </w:pPr>
                  <w:proofErr w:type="spellStart"/>
                  <w:r w:rsidRPr="007454B1">
                    <w:rPr>
                      <w:color w:val="000000"/>
                    </w:rPr>
                    <w:t>Gökçebel</w:t>
                  </w:r>
                  <w:proofErr w:type="spellEnd"/>
                  <w:r w:rsidRPr="007454B1">
                    <w:rPr>
                      <w:color w:val="000000"/>
                    </w:rPr>
                    <w:t xml:space="preserve"> imarlı değil</w:t>
                  </w:r>
                </w:p>
              </w:tc>
              <w:tc>
                <w:tcPr>
                  <w:tcW w:w="4111" w:type="dxa"/>
                </w:tcPr>
                <w:p w:rsidR="007454B1" w:rsidRPr="007454B1" w:rsidRDefault="007454B1" w:rsidP="00C44F62">
                  <w:pPr>
                    <w:pStyle w:val="NormalWeb"/>
                    <w:jc w:val="both"/>
                    <w:rPr>
                      <w:color w:val="000000"/>
                    </w:rPr>
                  </w:pPr>
                  <w:r w:rsidRPr="007454B1">
                    <w:rPr>
                      <w:color w:val="000000"/>
                    </w:rPr>
                    <w:t>İmarlı alanlarda yeni gelen taleplerin alt yapı çalışmalarının devam ettiği,</w:t>
                  </w:r>
                </w:p>
              </w:tc>
            </w:tr>
            <w:tr w:rsidR="007454B1" w:rsidRPr="007454B1" w:rsidTr="007454B1">
              <w:tc>
                <w:tcPr>
                  <w:tcW w:w="1418" w:type="dxa"/>
                </w:tcPr>
                <w:p w:rsidR="007454B1" w:rsidRPr="007454B1" w:rsidRDefault="007454B1" w:rsidP="00C44F62">
                  <w:pPr>
                    <w:pStyle w:val="NormalWeb"/>
                    <w:jc w:val="both"/>
                    <w:rPr>
                      <w:color w:val="000000"/>
                    </w:rPr>
                  </w:pPr>
                  <w:r w:rsidRPr="007454B1">
                    <w:rPr>
                      <w:color w:val="000000"/>
                    </w:rPr>
                    <w:t>Delice</w:t>
                  </w:r>
                </w:p>
              </w:tc>
              <w:tc>
                <w:tcPr>
                  <w:tcW w:w="1134" w:type="dxa"/>
                </w:tcPr>
                <w:p w:rsidR="007454B1" w:rsidRPr="007454B1" w:rsidRDefault="007454B1" w:rsidP="00C44F62">
                  <w:pPr>
                    <w:pStyle w:val="NormalWeb"/>
                    <w:jc w:val="center"/>
                    <w:rPr>
                      <w:color w:val="000000"/>
                    </w:rPr>
                  </w:pPr>
                  <w:r w:rsidRPr="007454B1">
                    <w:rPr>
                      <w:color w:val="000000"/>
                    </w:rPr>
                    <w:t>97</w:t>
                  </w:r>
                </w:p>
              </w:tc>
              <w:tc>
                <w:tcPr>
                  <w:tcW w:w="1134" w:type="dxa"/>
                </w:tcPr>
                <w:p w:rsidR="007454B1" w:rsidRPr="007454B1" w:rsidRDefault="007454B1" w:rsidP="00C44F62">
                  <w:pPr>
                    <w:pStyle w:val="NormalWeb"/>
                    <w:jc w:val="center"/>
                    <w:rPr>
                      <w:color w:val="000000"/>
                    </w:rPr>
                  </w:pPr>
                  <w:r w:rsidRPr="007454B1">
                    <w:rPr>
                      <w:color w:val="000000"/>
                    </w:rPr>
                    <w:t>90</w:t>
                  </w:r>
                </w:p>
              </w:tc>
              <w:tc>
                <w:tcPr>
                  <w:tcW w:w="1984" w:type="dxa"/>
                </w:tcPr>
                <w:p w:rsidR="007454B1" w:rsidRPr="007454B1" w:rsidRDefault="007454B1" w:rsidP="00C44F62">
                  <w:pPr>
                    <w:pStyle w:val="NormalWeb"/>
                    <w:jc w:val="center"/>
                    <w:rPr>
                      <w:color w:val="000000"/>
                    </w:rPr>
                  </w:pPr>
                  <w:r w:rsidRPr="007454B1">
                    <w:rPr>
                      <w:color w:val="000000"/>
                    </w:rPr>
                    <w:t>-</w:t>
                  </w:r>
                </w:p>
              </w:tc>
              <w:tc>
                <w:tcPr>
                  <w:tcW w:w="4111" w:type="dxa"/>
                </w:tcPr>
                <w:p w:rsidR="007454B1" w:rsidRPr="007454B1" w:rsidRDefault="007454B1" w:rsidP="00C44F62">
                  <w:pPr>
                    <w:pStyle w:val="NormalWeb"/>
                    <w:jc w:val="both"/>
                    <w:rPr>
                      <w:color w:val="000000"/>
                    </w:rPr>
                  </w:pPr>
                  <w:r w:rsidRPr="007454B1">
                    <w:rPr>
                      <w:color w:val="000000"/>
                    </w:rPr>
                    <w:t>İmarlı alanlarda yeni gelen taleplerin alt yapı çalışmalarının devam ettiği,</w:t>
                  </w:r>
                </w:p>
              </w:tc>
            </w:tr>
            <w:tr w:rsidR="007454B1" w:rsidRPr="007454B1" w:rsidTr="007454B1">
              <w:tc>
                <w:tcPr>
                  <w:tcW w:w="1418" w:type="dxa"/>
                </w:tcPr>
                <w:p w:rsidR="007454B1" w:rsidRPr="007454B1" w:rsidRDefault="007454B1" w:rsidP="00C44F62">
                  <w:pPr>
                    <w:pStyle w:val="NormalWeb"/>
                    <w:jc w:val="both"/>
                    <w:rPr>
                      <w:color w:val="000000"/>
                    </w:rPr>
                  </w:pPr>
                  <w:r w:rsidRPr="007454B1">
                    <w:rPr>
                      <w:color w:val="000000"/>
                    </w:rPr>
                    <w:t>Keskin</w:t>
                  </w:r>
                </w:p>
              </w:tc>
              <w:tc>
                <w:tcPr>
                  <w:tcW w:w="1134" w:type="dxa"/>
                </w:tcPr>
                <w:p w:rsidR="007454B1" w:rsidRPr="007454B1" w:rsidRDefault="007454B1" w:rsidP="00C44F62">
                  <w:pPr>
                    <w:pStyle w:val="NormalWeb"/>
                    <w:jc w:val="center"/>
                    <w:rPr>
                      <w:color w:val="000000"/>
                    </w:rPr>
                  </w:pPr>
                  <w:r w:rsidRPr="007454B1">
                    <w:rPr>
                      <w:color w:val="000000"/>
                    </w:rPr>
                    <w:t>55</w:t>
                  </w:r>
                </w:p>
              </w:tc>
              <w:tc>
                <w:tcPr>
                  <w:tcW w:w="1134" w:type="dxa"/>
                </w:tcPr>
                <w:p w:rsidR="007454B1" w:rsidRPr="007454B1" w:rsidRDefault="007454B1" w:rsidP="00C44F62">
                  <w:pPr>
                    <w:pStyle w:val="NormalWeb"/>
                    <w:jc w:val="center"/>
                    <w:rPr>
                      <w:color w:val="000000"/>
                    </w:rPr>
                  </w:pPr>
                  <w:r w:rsidRPr="007454B1">
                    <w:rPr>
                      <w:color w:val="000000"/>
                    </w:rPr>
                    <w:t>40</w:t>
                  </w:r>
                </w:p>
              </w:tc>
              <w:tc>
                <w:tcPr>
                  <w:tcW w:w="1984" w:type="dxa"/>
                </w:tcPr>
                <w:p w:rsidR="007454B1" w:rsidRPr="007454B1" w:rsidRDefault="007454B1" w:rsidP="007454B1">
                  <w:pPr>
                    <w:pStyle w:val="NormalWeb"/>
                    <w:jc w:val="both"/>
                    <w:rPr>
                      <w:color w:val="000000"/>
                    </w:rPr>
                  </w:pPr>
                  <w:r w:rsidRPr="007454B1">
                    <w:rPr>
                      <w:color w:val="000000"/>
                    </w:rPr>
                    <w:t>Gündoğdu, Maden, Altuntaş,</w:t>
                  </w:r>
                  <w:r>
                    <w:rPr>
                      <w:color w:val="000000"/>
                    </w:rPr>
                    <w:t xml:space="preserve"> </w:t>
                  </w:r>
                  <w:proofErr w:type="spellStart"/>
                  <w:proofErr w:type="gramStart"/>
                  <w:r>
                    <w:rPr>
                      <w:color w:val="000000"/>
                    </w:rPr>
                    <w:t>Bozkurt,</w:t>
                  </w:r>
                  <w:r w:rsidRPr="007454B1">
                    <w:rPr>
                      <w:color w:val="000000"/>
                    </w:rPr>
                    <w:t>Yenice</w:t>
                  </w:r>
                  <w:proofErr w:type="spellEnd"/>
                  <w:proofErr w:type="gramEnd"/>
                  <w:r w:rsidRPr="007454B1">
                    <w:rPr>
                      <w:color w:val="000000"/>
                    </w:rPr>
                    <w:t>,</w:t>
                  </w:r>
                </w:p>
              </w:tc>
              <w:tc>
                <w:tcPr>
                  <w:tcW w:w="4111" w:type="dxa"/>
                </w:tcPr>
                <w:p w:rsidR="007454B1" w:rsidRPr="007454B1" w:rsidRDefault="007454B1" w:rsidP="00C44F62">
                  <w:pPr>
                    <w:pStyle w:val="NormalWeb"/>
                    <w:jc w:val="both"/>
                    <w:rPr>
                      <w:color w:val="000000"/>
                    </w:rPr>
                  </w:pPr>
                  <w:r w:rsidRPr="007454B1">
                    <w:rPr>
                      <w:color w:val="000000"/>
                    </w:rPr>
                    <w:t>İmar çalışmaları tamamlanan yerlerin 2023 yılında alt yapı çalışmalarının tamamlanacağı,</w:t>
                  </w:r>
                </w:p>
              </w:tc>
            </w:tr>
            <w:tr w:rsidR="007454B1" w:rsidRPr="007454B1" w:rsidTr="007454B1">
              <w:tc>
                <w:tcPr>
                  <w:tcW w:w="1418" w:type="dxa"/>
                </w:tcPr>
                <w:p w:rsidR="007454B1" w:rsidRPr="007454B1" w:rsidRDefault="007454B1" w:rsidP="00C44F62">
                  <w:pPr>
                    <w:pStyle w:val="NormalWeb"/>
                    <w:jc w:val="both"/>
                    <w:rPr>
                      <w:color w:val="000000"/>
                    </w:rPr>
                  </w:pPr>
                  <w:r w:rsidRPr="007454B1">
                    <w:rPr>
                      <w:color w:val="000000"/>
                    </w:rPr>
                    <w:t>Karakeçili</w:t>
                  </w:r>
                </w:p>
              </w:tc>
              <w:tc>
                <w:tcPr>
                  <w:tcW w:w="1134" w:type="dxa"/>
                </w:tcPr>
                <w:p w:rsidR="007454B1" w:rsidRPr="007454B1" w:rsidRDefault="007454B1" w:rsidP="00C44F62">
                  <w:pPr>
                    <w:pStyle w:val="NormalWeb"/>
                    <w:jc w:val="center"/>
                    <w:rPr>
                      <w:color w:val="000000"/>
                    </w:rPr>
                  </w:pPr>
                  <w:r w:rsidRPr="007454B1">
                    <w:rPr>
                      <w:color w:val="000000"/>
                    </w:rPr>
                    <w:t>0</w:t>
                  </w:r>
                </w:p>
              </w:tc>
              <w:tc>
                <w:tcPr>
                  <w:tcW w:w="1134" w:type="dxa"/>
                </w:tcPr>
                <w:p w:rsidR="007454B1" w:rsidRPr="007454B1" w:rsidRDefault="007454B1" w:rsidP="00C44F62">
                  <w:pPr>
                    <w:pStyle w:val="NormalWeb"/>
                    <w:jc w:val="center"/>
                    <w:rPr>
                      <w:color w:val="000000"/>
                    </w:rPr>
                  </w:pPr>
                  <w:r w:rsidRPr="007454B1">
                    <w:rPr>
                      <w:color w:val="000000"/>
                    </w:rPr>
                    <w:t>0</w:t>
                  </w:r>
                </w:p>
              </w:tc>
              <w:tc>
                <w:tcPr>
                  <w:tcW w:w="1984" w:type="dxa"/>
                </w:tcPr>
                <w:p w:rsidR="007454B1" w:rsidRPr="007454B1" w:rsidRDefault="007454B1" w:rsidP="00C44F62">
                  <w:pPr>
                    <w:pStyle w:val="NormalWeb"/>
                    <w:jc w:val="center"/>
                    <w:rPr>
                      <w:color w:val="000000"/>
                    </w:rPr>
                  </w:pPr>
                  <w:r w:rsidRPr="007454B1">
                    <w:rPr>
                      <w:color w:val="000000"/>
                    </w:rPr>
                    <w:t>-</w:t>
                  </w:r>
                </w:p>
              </w:tc>
              <w:tc>
                <w:tcPr>
                  <w:tcW w:w="4111" w:type="dxa"/>
                </w:tcPr>
                <w:p w:rsidR="007454B1" w:rsidRPr="007454B1" w:rsidRDefault="007454B1" w:rsidP="00C44F62">
                  <w:pPr>
                    <w:pStyle w:val="NormalWeb"/>
                    <w:jc w:val="both"/>
                    <w:rPr>
                      <w:color w:val="000000"/>
                    </w:rPr>
                  </w:pPr>
                  <w:r w:rsidRPr="007454B1">
                    <w:rPr>
                      <w:color w:val="000000"/>
                    </w:rPr>
                    <w:t>Lisans kapsamı dışında olduğu, 2023 yılında lisans tadilinde bulunularak, %50 oranında alt yapı çalışmalarının tamamlanacağı,</w:t>
                  </w:r>
                </w:p>
              </w:tc>
            </w:tr>
            <w:tr w:rsidR="007454B1" w:rsidRPr="007454B1" w:rsidTr="007454B1">
              <w:tc>
                <w:tcPr>
                  <w:tcW w:w="1418" w:type="dxa"/>
                </w:tcPr>
                <w:p w:rsidR="007454B1" w:rsidRPr="007454B1" w:rsidRDefault="007454B1" w:rsidP="00C44F62">
                  <w:pPr>
                    <w:pStyle w:val="NormalWeb"/>
                    <w:jc w:val="both"/>
                    <w:rPr>
                      <w:color w:val="000000"/>
                    </w:rPr>
                  </w:pPr>
                  <w:r w:rsidRPr="007454B1">
                    <w:rPr>
                      <w:color w:val="000000"/>
                    </w:rPr>
                    <w:t>Sulakyurt</w:t>
                  </w:r>
                </w:p>
              </w:tc>
              <w:tc>
                <w:tcPr>
                  <w:tcW w:w="1134" w:type="dxa"/>
                </w:tcPr>
                <w:p w:rsidR="007454B1" w:rsidRPr="007454B1" w:rsidRDefault="007454B1" w:rsidP="00C44F62">
                  <w:pPr>
                    <w:pStyle w:val="NormalWeb"/>
                    <w:jc w:val="center"/>
                    <w:rPr>
                      <w:color w:val="000000"/>
                    </w:rPr>
                  </w:pPr>
                  <w:r w:rsidRPr="007454B1">
                    <w:rPr>
                      <w:color w:val="000000"/>
                    </w:rPr>
                    <w:t>0</w:t>
                  </w:r>
                </w:p>
              </w:tc>
              <w:tc>
                <w:tcPr>
                  <w:tcW w:w="1134" w:type="dxa"/>
                </w:tcPr>
                <w:p w:rsidR="007454B1" w:rsidRPr="007454B1" w:rsidRDefault="007454B1" w:rsidP="00C44F62">
                  <w:pPr>
                    <w:pStyle w:val="NormalWeb"/>
                    <w:jc w:val="center"/>
                    <w:rPr>
                      <w:color w:val="000000"/>
                    </w:rPr>
                  </w:pPr>
                  <w:r w:rsidRPr="007454B1">
                    <w:rPr>
                      <w:color w:val="000000"/>
                    </w:rPr>
                    <w:t>0</w:t>
                  </w:r>
                </w:p>
              </w:tc>
              <w:tc>
                <w:tcPr>
                  <w:tcW w:w="1984" w:type="dxa"/>
                </w:tcPr>
                <w:p w:rsidR="007454B1" w:rsidRPr="007454B1" w:rsidRDefault="007454B1" w:rsidP="00C44F62">
                  <w:pPr>
                    <w:pStyle w:val="NormalWeb"/>
                    <w:jc w:val="center"/>
                    <w:rPr>
                      <w:color w:val="000000"/>
                    </w:rPr>
                  </w:pPr>
                  <w:r w:rsidRPr="007454B1">
                    <w:rPr>
                      <w:color w:val="000000"/>
                    </w:rPr>
                    <w:t>-</w:t>
                  </w:r>
                </w:p>
              </w:tc>
              <w:tc>
                <w:tcPr>
                  <w:tcW w:w="4111" w:type="dxa"/>
                </w:tcPr>
                <w:p w:rsidR="007454B1" w:rsidRPr="007454B1" w:rsidRDefault="007454B1" w:rsidP="00C44F62">
                  <w:pPr>
                    <w:pStyle w:val="NormalWeb"/>
                    <w:jc w:val="both"/>
                    <w:rPr>
                      <w:color w:val="000000"/>
                    </w:rPr>
                  </w:pPr>
                  <w:r w:rsidRPr="007454B1">
                    <w:rPr>
                      <w:color w:val="000000"/>
                    </w:rPr>
                    <w:t>Lisans kapsamı dışında olduğu 2026 yılın planlamalarında alındığı.</w:t>
                  </w:r>
                </w:p>
              </w:tc>
            </w:tr>
            <w:tr w:rsidR="007454B1" w:rsidRPr="007454B1" w:rsidTr="007454B1">
              <w:tc>
                <w:tcPr>
                  <w:tcW w:w="1418" w:type="dxa"/>
                </w:tcPr>
                <w:p w:rsidR="007454B1" w:rsidRPr="007454B1" w:rsidRDefault="007454B1" w:rsidP="00C44F62">
                  <w:pPr>
                    <w:pStyle w:val="NormalWeb"/>
                    <w:jc w:val="both"/>
                    <w:rPr>
                      <w:color w:val="000000"/>
                    </w:rPr>
                  </w:pPr>
                  <w:r w:rsidRPr="007454B1">
                    <w:rPr>
                      <w:color w:val="000000"/>
                    </w:rPr>
                    <w:t>Yahşihan</w:t>
                  </w:r>
                </w:p>
              </w:tc>
              <w:tc>
                <w:tcPr>
                  <w:tcW w:w="1134" w:type="dxa"/>
                </w:tcPr>
                <w:p w:rsidR="007454B1" w:rsidRPr="007454B1" w:rsidRDefault="007454B1" w:rsidP="00C44F62">
                  <w:pPr>
                    <w:pStyle w:val="NormalWeb"/>
                    <w:jc w:val="center"/>
                    <w:rPr>
                      <w:color w:val="000000"/>
                    </w:rPr>
                  </w:pPr>
                  <w:r w:rsidRPr="007454B1">
                    <w:rPr>
                      <w:color w:val="000000"/>
                    </w:rPr>
                    <w:t>96</w:t>
                  </w:r>
                </w:p>
              </w:tc>
              <w:tc>
                <w:tcPr>
                  <w:tcW w:w="1134" w:type="dxa"/>
                </w:tcPr>
                <w:p w:rsidR="007454B1" w:rsidRPr="007454B1" w:rsidRDefault="007454B1" w:rsidP="00C44F62">
                  <w:pPr>
                    <w:pStyle w:val="NormalWeb"/>
                    <w:jc w:val="center"/>
                    <w:rPr>
                      <w:color w:val="000000"/>
                    </w:rPr>
                  </w:pPr>
                  <w:r w:rsidRPr="007454B1">
                    <w:rPr>
                      <w:color w:val="000000"/>
                    </w:rPr>
                    <w:t>91</w:t>
                  </w:r>
                </w:p>
              </w:tc>
              <w:tc>
                <w:tcPr>
                  <w:tcW w:w="1984" w:type="dxa"/>
                </w:tcPr>
                <w:p w:rsidR="007454B1" w:rsidRPr="007454B1" w:rsidRDefault="007454B1" w:rsidP="00C44F62">
                  <w:pPr>
                    <w:pStyle w:val="NormalWeb"/>
                    <w:jc w:val="center"/>
                    <w:rPr>
                      <w:color w:val="000000"/>
                    </w:rPr>
                  </w:pPr>
                  <w:r w:rsidRPr="007454B1">
                    <w:rPr>
                      <w:color w:val="000000"/>
                    </w:rPr>
                    <w:t>-</w:t>
                  </w:r>
                </w:p>
              </w:tc>
              <w:tc>
                <w:tcPr>
                  <w:tcW w:w="4111" w:type="dxa"/>
                </w:tcPr>
                <w:p w:rsidR="007454B1" w:rsidRPr="007454B1" w:rsidRDefault="007454B1" w:rsidP="00C44F62">
                  <w:pPr>
                    <w:pStyle w:val="NormalWeb"/>
                    <w:jc w:val="both"/>
                    <w:rPr>
                      <w:color w:val="000000"/>
                    </w:rPr>
                  </w:pPr>
                  <w:r w:rsidRPr="007454B1">
                    <w:rPr>
                      <w:color w:val="000000"/>
                    </w:rPr>
                    <w:t>İmar çalışmaları tamamlanan yerlerin alt yapı çalışmalarının devam ettiği,</w:t>
                  </w:r>
                </w:p>
              </w:tc>
            </w:tr>
          </w:tbl>
          <w:p w:rsidR="007454B1" w:rsidRDefault="007454B1" w:rsidP="00C44F62">
            <w:pPr>
              <w:pStyle w:val="NormalWeb"/>
              <w:ind w:left="360"/>
              <w:jc w:val="both"/>
              <w:rPr>
                <w:color w:val="000000"/>
              </w:rPr>
            </w:pPr>
            <w:r w:rsidRPr="007454B1">
              <w:rPr>
                <w:color w:val="000000"/>
              </w:rPr>
              <w:t xml:space="preserve">    </w:t>
            </w:r>
          </w:p>
          <w:p w:rsidR="007454B1" w:rsidRDefault="007454B1" w:rsidP="00C44F62">
            <w:pPr>
              <w:pStyle w:val="NormalWeb"/>
              <w:ind w:left="360"/>
              <w:jc w:val="both"/>
              <w:rPr>
                <w:color w:val="000000"/>
              </w:rPr>
            </w:pPr>
          </w:p>
          <w:p w:rsidR="007454B1" w:rsidRDefault="007454B1" w:rsidP="00C44F62">
            <w:pPr>
              <w:pStyle w:val="NormalWeb"/>
              <w:ind w:left="360"/>
              <w:jc w:val="both"/>
              <w:rPr>
                <w:color w:val="000000"/>
              </w:rPr>
            </w:pPr>
          </w:p>
          <w:p w:rsidR="007454B1" w:rsidRDefault="007454B1" w:rsidP="00C44F62">
            <w:pPr>
              <w:pStyle w:val="NormalWeb"/>
              <w:ind w:left="360"/>
              <w:jc w:val="both"/>
              <w:rPr>
                <w:color w:val="000000"/>
              </w:rPr>
            </w:pPr>
          </w:p>
          <w:p w:rsidR="007454B1" w:rsidRDefault="007454B1" w:rsidP="00C44F62">
            <w:pPr>
              <w:pStyle w:val="NormalWeb"/>
              <w:ind w:left="360"/>
              <w:jc w:val="both"/>
              <w:rPr>
                <w:color w:val="000000"/>
              </w:rPr>
            </w:pPr>
          </w:p>
          <w:p w:rsidR="007454B1" w:rsidRDefault="007454B1" w:rsidP="00C44F62">
            <w:pPr>
              <w:pStyle w:val="NormalWeb"/>
              <w:ind w:left="360"/>
              <w:jc w:val="both"/>
              <w:rPr>
                <w:color w:val="000000"/>
              </w:rPr>
            </w:pPr>
          </w:p>
          <w:p w:rsidR="007454B1" w:rsidRPr="007454B1" w:rsidRDefault="007454B1" w:rsidP="00C44F62">
            <w:pPr>
              <w:pStyle w:val="NormalWeb"/>
              <w:ind w:left="360"/>
              <w:jc w:val="both"/>
              <w:rPr>
                <w:color w:val="000000"/>
              </w:rPr>
            </w:pPr>
            <w:r w:rsidRPr="007454B1">
              <w:rPr>
                <w:color w:val="000000"/>
              </w:rPr>
              <w:t xml:space="preserve">  İlimiz Merkez İlçe ve Kasabasında kullanılan doğalgaz durumu ve gelecekte yapılacak planlamalar yukarıdaki cetvelde gösterilmiş olup, ilgili şirketin doğalgaz yardımı hakkında herhangi bir uygulamasının olmadığı,</w:t>
            </w:r>
          </w:p>
          <w:p w:rsidR="007454B1" w:rsidRPr="007454B1" w:rsidRDefault="007454B1" w:rsidP="00C44F62">
            <w:pPr>
              <w:pStyle w:val="NormalWeb"/>
              <w:ind w:left="360"/>
              <w:jc w:val="both"/>
              <w:rPr>
                <w:color w:val="000000"/>
              </w:rPr>
            </w:pPr>
            <w:r w:rsidRPr="007454B1">
              <w:rPr>
                <w:color w:val="000000"/>
              </w:rPr>
              <w:t xml:space="preserve">    İl Özel İdaresi sorumluluk alanında bulunan yerlerde şu an için doğalgaz kullanımı olmadığı, ancak köylerde yaşayan insanların büyük bölümünün kış aylarında kasaba veya ilçede bulunan evlerinde veya kiracı olarak doğalgazdan yararlandığı, “Kömür fiyatlarının yüksekliği nedeniyle” doğalgaz </w:t>
            </w:r>
            <w:proofErr w:type="gramStart"/>
            <w:r w:rsidRPr="007454B1">
              <w:rPr>
                <w:color w:val="000000"/>
              </w:rPr>
              <w:t>çalışmasının  yaygınlaştırılması</w:t>
            </w:r>
            <w:proofErr w:type="gramEnd"/>
            <w:r w:rsidRPr="007454B1">
              <w:rPr>
                <w:color w:val="000000"/>
              </w:rPr>
              <w:t xml:space="preserve"> halinde, kullanıcılara ekonomik katkı sağlayacağı yapılan çalışmadan anlaşılmıştır.</w:t>
            </w:r>
          </w:p>
          <w:p w:rsidR="007454B1" w:rsidRPr="007454B1" w:rsidRDefault="007454B1" w:rsidP="00C44F62">
            <w:pPr>
              <w:pStyle w:val="NormalWeb"/>
              <w:ind w:left="360"/>
              <w:jc w:val="both"/>
            </w:pPr>
            <w:r w:rsidRPr="007454B1">
              <w:rPr>
                <w:color w:val="000000"/>
              </w:rPr>
              <w:t xml:space="preserve">         </w:t>
            </w:r>
            <w:r w:rsidRPr="007454B1">
              <w:t>5302 Sayılı yasanın 18. Maddesi kapsamında yapılan bilgi ve denetim amaçlı çalışmaya ait rapor İl Genel Meclisinin bilgilerine arz olunur.</w:t>
            </w:r>
          </w:p>
          <w:p w:rsidR="007454B1" w:rsidRPr="007454B1" w:rsidRDefault="007454B1" w:rsidP="00C44F62">
            <w:pPr>
              <w:pStyle w:val="NormalWeb"/>
              <w:ind w:left="360"/>
              <w:jc w:val="both"/>
            </w:pPr>
          </w:p>
          <w:p w:rsidR="007454B1" w:rsidRPr="007454B1" w:rsidRDefault="007454B1" w:rsidP="00C44F62">
            <w:pPr>
              <w:jc w:val="both"/>
            </w:pPr>
            <w:r w:rsidRPr="007454B1">
              <w:t xml:space="preserve">  Hüseyin </w:t>
            </w:r>
            <w:proofErr w:type="gramStart"/>
            <w:r w:rsidRPr="007454B1">
              <w:t>ULUYÜREK            Yunus</w:t>
            </w:r>
            <w:proofErr w:type="gramEnd"/>
            <w:r w:rsidRPr="007454B1">
              <w:t xml:space="preserve"> PEHLİVANLI                        Şevket ÖZSOY</w:t>
            </w:r>
          </w:p>
          <w:p w:rsidR="007454B1" w:rsidRPr="007454B1" w:rsidRDefault="007454B1" w:rsidP="00C44F62">
            <w:pPr>
              <w:contextualSpacing/>
              <w:jc w:val="both"/>
            </w:pPr>
            <w:r w:rsidRPr="007454B1">
              <w:t xml:space="preserve">  Komisyon Başkanı                   Başkan Yardımcısı                                   Sözcü</w:t>
            </w:r>
          </w:p>
          <w:p w:rsidR="007454B1" w:rsidRPr="007454B1" w:rsidRDefault="007454B1" w:rsidP="00C44F62">
            <w:pPr>
              <w:contextualSpacing/>
              <w:jc w:val="both"/>
            </w:pPr>
          </w:p>
          <w:p w:rsidR="007454B1" w:rsidRPr="007454B1" w:rsidRDefault="007454B1" w:rsidP="00C44F62">
            <w:pPr>
              <w:contextualSpacing/>
              <w:jc w:val="both"/>
            </w:pPr>
          </w:p>
          <w:p w:rsidR="007454B1" w:rsidRPr="007454B1" w:rsidRDefault="007454B1" w:rsidP="00C44F62">
            <w:pPr>
              <w:contextualSpacing/>
              <w:jc w:val="both"/>
            </w:pPr>
          </w:p>
          <w:p w:rsidR="007454B1" w:rsidRPr="007454B1" w:rsidRDefault="007454B1" w:rsidP="00C44F62">
            <w:pPr>
              <w:contextualSpacing/>
              <w:jc w:val="both"/>
            </w:pPr>
          </w:p>
          <w:p w:rsidR="007454B1" w:rsidRPr="007454B1" w:rsidRDefault="007454B1" w:rsidP="00C44F62">
            <w:pPr>
              <w:contextualSpacing/>
              <w:jc w:val="both"/>
            </w:pPr>
          </w:p>
          <w:p w:rsidR="007454B1" w:rsidRPr="007454B1" w:rsidRDefault="007454B1" w:rsidP="00C44F62">
            <w:pPr>
              <w:contextualSpacing/>
              <w:jc w:val="both"/>
            </w:pPr>
          </w:p>
          <w:p w:rsidR="007454B1" w:rsidRPr="007454B1" w:rsidRDefault="007454B1" w:rsidP="00C44F62">
            <w:pPr>
              <w:contextualSpacing/>
              <w:jc w:val="both"/>
            </w:pPr>
          </w:p>
          <w:p w:rsidR="007454B1" w:rsidRPr="007454B1" w:rsidRDefault="007454B1" w:rsidP="00C44F62">
            <w:pPr>
              <w:contextualSpacing/>
              <w:jc w:val="both"/>
            </w:pPr>
            <w:proofErr w:type="gramStart"/>
            <w:r w:rsidRPr="007454B1">
              <w:t>Adem</w:t>
            </w:r>
            <w:proofErr w:type="gramEnd"/>
            <w:r w:rsidRPr="007454B1">
              <w:t xml:space="preserve"> GÖKDERE                                                                                 Nuri KÖKSOY</w:t>
            </w:r>
          </w:p>
          <w:p w:rsidR="007454B1" w:rsidRPr="007454B1" w:rsidRDefault="007454B1" w:rsidP="00C44F62">
            <w:pPr>
              <w:contextualSpacing/>
              <w:jc w:val="both"/>
            </w:pPr>
            <w:r w:rsidRPr="007454B1">
              <w:t xml:space="preserve">     Üye                                                                                                              </w:t>
            </w:r>
            <w:proofErr w:type="spellStart"/>
            <w:r w:rsidRPr="007454B1">
              <w:t>Üye</w:t>
            </w:r>
            <w:proofErr w:type="spellEnd"/>
          </w:p>
          <w:p w:rsidR="007454B1" w:rsidRPr="007454B1" w:rsidRDefault="007454B1" w:rsidP="00C44F62">
            <w:pPr>
              <w:pStyle w:val="NormalWeb"/>
              <w:shd w:val="clear" w:color="auto" w:fill="FFFFFF"/>
              <w:spacing w:before="0" w:beforeAutospacing="0" w:after="318" w:afterAutospacing="0"/>
              <w:jc w:val="both"/>
              <w:textAlignment w:val="baseline"/>
              <w:rPr>
                <w:color w:val="4E4E4E"/>
              </w:rPr>
            </w:pPr>
          </w:p>
          <w:p w:rsidR="007454B1" w:rsidRPr="007454B1" w:rsidRDefault="007454B1" w:rsidP="00C44F62">
            <w:pPr>
              <w:pStyle w:val="NormalWeb"/>
              <w:shd w:val="clear" w:color="auto" w:fill="FFFFFF"/>
              <w:spacing w:before="0" w:beforeAutospacing="0" w:after="318" w:afterAutospacing="0"/>
              <w:jc w:val="both"/>
              <w:textAlignment w:val="baseline"/>
              <w:rPr>
                <w:color w:val="4E4E4E"/>
              </w:rPr>
            </w:pPr>
          </w:p>
          <w:p w:rsidR="007454B1" w:rsidRPr="007454B1" w:rsidRDefault="007454B1" w:rsidP="00C44F62">
            <w:pPr>
              <w:pStyle w:val="NormalWeb"/>
              <w:shd w:val="clear" w:color="auto" w:fill="FFFFFF"/>
              <w:spacing w:before="0" w:beforeAutospacing="0" w:after="318" w:afterAutospacing="0"/>
              <w:jc w:val="both"/>
              <w:textAlignment w:val="baseline"/>
              <w:rPr>
                <w:color w:val="4E4E4E"/>
              </w:rPr>
            </w:pPr>
          </w:p>
          <w:p w:rsidR="007454B1" w:rsidRPr="007454B1" w:rsidRDefault="007454B1" w:rsidP="00C44F62">
            <w:pPr>
              <w:pStyle w:val="NormalWeb"/>
              <w:shd w:val="clear" w:color="auto" w:fill="FFFFFF"/>
              <w:spacing w:before="0" w:beforeAutospacing="0" w:after="318" w:afterAutospacing="0"/>
              <w:jc w:val="both"/>
              <w:textAlignment w:val="baseline"/>
              <w:rPr>
                <w:color w:val="4E4E4E"/>
              </w:rPr>
            </w:pPr>
          </w:p>
          <w:p w:rsidR="007454B1" w:rsidRPr="007454B1" w:rsidRDefault="007454B1" w:rsidP="00C44F62">
            <w:pPr>
              <w:pStyle w:val="NormalWeb"/>
              <w:shd w:val="clear" w:color="auto" w:fill="FFFFFF"/>
              <w:spacing w:before="0" w:beforeAutospacing="0" w:after="318" w:afterAutospacing="0"/>
              <w:jc w:val="both"/>
              <w:textAlignment w:val="baseline"/>
              <w:rPr>
                <w:color w:val="4E4E4E"/>
              </w:rPr>
            </w:pPr>
          </w:p>
          <w:p w:rsidR="007454B1" w:rsidRPr="007454B1" w:rsidRDefault="007454B1" w:rsidP="00C44F62">
            <w:pPr>
              <w:pStyle w:val="NormalWeb"/>
              <w:shd w:val="clear" w:color="auto" w:fill="FFFFFF"/>
              <w:spacing w:before="0" w:beforeAutospacing="0" w:after="318" w:afterAutospacing="0"/>
              <w:jc w:val="both"/>
              <w:textAlignment w:val="baseline"/>
              <w:rPr>
                <w:color w:val="4E4E4E"/>
              </w:rPr>
            </w:pPr>
            <w:bookmarkStart w:id="0" w:name="_GoBack"/>
            <w:bookmarkEnd w:id="0"/>
          </w:p>
          <w:p w:rsidR="007454B1" w:rsidRPr="007454B1" w:rsidRDefault="007454B1" w:rsidP="00C44F62">
            <w:pPr>
              <w:pStyle w:val="NormalWeb"/>
              <w:shd w:val="clear" w:color="auto" w:fill="FFFFFF"/>
              <w:spacing w:before="0" w:beforeAutospacing="0" w:after="318" w:afterAutospacing="0"/>
              <w:jc w:val="both"/>
              <w:textAlignment w:val="baseline"/>
              <w:rPr>
                <w:color w:val="4E4E4E"/>
              </w:rPr>
            </w:pPr>
          </w:p>
          <w:p w:rsidR="007454B1" w:rsidRPr="007454B1" w:rsidRDefault="007454B1" w:rsidP="00C44F62">
            <w:pPr>
              <w:pStyle w:val="NormalWeb"/>
              <w:shd w:val="clear" w:color="auto" w:fill="FFFFFF"/>
              <w:spacing w:before="0" w:beforeAutospacing="0" w:after="318" w:afterAutospacing="0"/>
              <w:jc w:val="both"/>
              <w:textAlignment w:val="baseline"/>
              <w:rPr>
                <w:color w:val="4E4E4E"/>
              </w:rPr>
            </w:pPr>
          </w:p>
          <w:p w:rsidR="007454B1" w:rsidRPr="007454B1" w:rsidRDefault="007454B1" w:rsidP="00C44F62">
            <w:pPr>
              <w:pStyle w:val="NormalWeb"/>
              <w:shd w:val="clear" w:color="auto" w:fill="FFFFFF"/>
              <w:spacing w:before="0" w:beforeAutospacing="0" w:after="318" w:afterAutospacing="0"/>
              <w:jc w:val="both"/>
              <w:textAlignment w:val="baseline"/>
              <w:rPr>
                <w:color w:val="4E4E4E"/>
              </w:rPr>
            </w:pPr>
          </w:p>
          <w:p w:rsidR="007454B1" w:rsidRPr="007454B1" w:rsidRDefault="007454B1" w:rsidP="00C44F62">
            <w:pPr>
              <w:contextualSpacing/>
              <w:jc w:val="center"/>
              <w:rPr>
                <w:b/>
              </w:rPr>
            </w:pPr>
          </w:p>
          <w:p w:rsidR="007454B1" w:rsidRPr="007454B1" w:rsidRDefault="007454B1" w:rsidP="00C44F62">
            <w:pPr>
              <w:tabs>
                <w:tab w:val="left" w:pos="3285"/>
              </w:tabs>
              <w:jc w:val="center"/>
              <w:rPr>
                <w:b/>
              </w:rPr>
            </w:pPr>
          </w:p>
          <w:p w:rsidR="007454B1" w:rsidRPr="007454B1" w:rsidRDefault="007454B1" w:rsidP="00C44F62">
            <w:pPr>
              <w:tabs>
                <w:tab w:val="left" w:pos="3285"/>
              </w:tabs>
              <w:jc w:val="center"/>
              <w:rPr>
                <w:b/>
              </w:rPr>
            </w:pPr>
          </w:p>
          <w:p w:rsidR="007454B1" w:rsidRPr="007454B1" w:rsidRDefault="007454B1" w:rsidP="00C44F62">
            <w:pPr>
              <w:contextualSpacing/>
            </w:pPr>
          </w:p>
        </w:tc>
      </w:tr>
    </w:tbl>
    <w:p w:rsidR="003F6A30" w:rsidRPr="007454B1" w:rsidRDefault="003F6A30"/>
    <w:sectPr w:rsidR="003F6A30" w:rsidRPr="007454B1" w:rsidSect="007454B1">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D7"/>
    <w:rsid w:val="003F6A30"/>
    <w:rsid w:val="006536D7"/>
    <w:rsid w:val="007454B1"/>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54B1"/>
    <w:pPr>
      <w:spacing w:before="100" w:beforeAutospacing="1" w:after="100" w:afterAutospacing="1"/>
    </w:pPr>
  </w:style>
  <w:style w:type="table" w:styleId="TabloKlavuzu">
    <w:name w:val="Table Grid"/>
    <w:basedOn w:val="NormalTablo"/>
    <w:uiPriority w:val="59"/>
    <w:rsid w:val="007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54B1"/>
    <w:pPr>
      <w:spacing w:before="100" w:beforeAutospacing="1" w:after="100" w:afterAutospacing="1"/>
    </w:pPr>
  </w:style>
  <w:style w:type="table" w:styleId="TabloKlavuzu">
    <w:name w:val="Table Grid"/>
    <w:basedOn w:val="NormalTablo"/>
    <w:uiPriority w:val="59"/>
    <w:rsid w:val="007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2023-01-11T08:26:00Z</dcterms:created>
  <dcterms:modified xsi:type="dcterms:W3CDTF">2023-01-11T08:30:00Z</dcterms:modified>
</cp:coreProperties>
</file>