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2B" w:rsidRDefault="0031662B" w:rsidP="0031662B">
      <w:pPr>
        <w:jc w:val="center"/>
      </w:pPr>
      <w:r>
        <w:t>İL GENEL MECLİSİ BAŞKANLIĞINA</w:t>
      </w:r>
    </w:p>
    <w:p w:rsidR="0031662B" w:rsidRDefault="0031662B" w:rsidP="0031662B">
      <w:pPr>
        <w:jc w:val="center"/>
      </w:pPr>
      <w:r>
        <w:t>(Eğitim Kültür ve Sosyal Hizmetler Komisyon Raporu)</w:t>
      </w:r>
    </w:p>
    <w:p w:rsidR="0031662B" w:rsidRDefault="0031662B" w:rsidP="0031662B">
      <w:pPr>
        <w:jc w:val="center"/>
      </w:pPr>
    </w:p>
    <w:p w:rsidR="0031662B" w:rsidRDefault="0031662B" w:rsidP="0031662B">
      <w:pPr>
        <w:jc w:val="both"/>
      </w:pPr>
      <w:r>
        <w:t xml:space="preserve">      5302 Sayılı Yasa kapsamında verilen önerge gündeme alındıktan sonra Komisyonumuza havale edilmiştir. Komisyonumuz 24-28 Haziran 2017 tarihleri arasında 5 gün toplanarak çalışmasını tamamlamıştır. </w:t>
      </w:r>
      <w:r>
        <w:tab/>
      </w:r>
    </w:p>
    <w:p w:rsidR="0031662B" w:rsidRDefault="0031662B" w:rsidP="0031662B"/>
    <w:tbl>
      <w:tblPr>
        <w:tblW w:w="10364" w:type="dxa"/>
        <w:tblInd w:w="58" w:type="dxa"/>
        <w:tblCellMar>
          <w:left w:w="70" w:type="dxa"/>
          <w:right w:w="70" w:type="dxa"/>
        </w:tblCellMar>
        <w:tblLook w:val="04A0" w:firstRow="1" w:lastRow="0" w:firstColumn="1" w:lastColumn="0" w:noHBand="0" w:noVBand="1"/>
      </w:tblPr>
      <w:tblGrid>
        <w:gridCol w:w="1285"/>
        <w:gridCol w:w="1617"/>
        <w:gridCol w:w="1874"/>
        <w:gridCol w:w="1653"/>
        <w:gridCol w:w="3789"/>
        <w:gridCol w:w="146"/>
      </w:tblGrid>
      <w:tr w:rsidR="0031662B" w:rsidTr="0031662B">
        <w:trPr>
          <w:trHeight w:val="517"/>
        </w:trPr>
        <w:tc>
          <w:tcPr>
            <w:tcW w:w="10218" w:type="dxa"/>
            <w:gridSpan w:val="5"/>
            <w:vMerge w:val="restart"/>
          </w:tcPr>
          <w:p w:rsidR="0031662B" w:rsidRDefault="0031662B">
            <w:pPr>
              <w:spacing w:line="276" w:lineRule="auto"/>
              <w:jc w:val="both"/>
              <w:rPr>
                <w:lang w:eastAsia="en-US"/>
              </w:rPr>
            </w:pPr>
            <w:r>
              <w:rPr>
                <w:lang w:eastAsia="en-US"/>
              </w:rPr>
              <w:t xml:space="preserve">     </w:t>
            </w:r>
            <w:bookmarkStart w:id="0" w:name="_GoBack"/>
            <w:bookmarkEnd w:id="0"/>
            <w:proofErr w:type="gramStart"/>
            <w:r>
              <w:rPr>
                <w:lang w:eastAsia="en-US"/>
              </w:rPr>
              <w:t xml:space="preserve">5302 Sayılı İl Özel İdare Yasasının 18.maddesi ile İl Genel Meclisine verilen “İl Genel Meclisinin Bilgi Edinme ve Denetim Yolları” Başlıklı yetkileri </w:t>
            </w:r>
            <w:r>
              <w:rPr>
                <w:lang w:eastAsia="en-US"/>
              </w:rPr>
              <w:t>kapsamında verilen</w:t>
            </w:r>
            <w:r>
              <w:rPr>
                <w:lang w:eastAsia="en-US"/>
              </w:rPr>
              <w:t xml:space="preserve"> önergede, İlimizde ikamet eden yabancı uyruklulara verilen eğitim ve sosyal durumları hakkında araştırma ve inceleme yapılarak İl Genel Meclisinin Bilgilendirilmesi istenmiş, bu kapsamda yapılan çalışmalar aşağıya çıkarılmıştır.</w:t>
            </w:r>
            <w:proofErr w:type="gramEnd"/>
          </w:p>
          <w:p w:rsidR="0031662B" w:rsidRDefault="0031662B">
            <w:pPr>
              <w:spacing w:line="276" w:lineRule="auto"/>
              <w:jc w:val="both"/>
              <w:rPr>
                <w:lang w:eastAsia="en-US"/>
              </w:rPr>
            </w:pPr>
            <w:r>
              <w:rPr>
                <w:lang w:eastAsia="en-US"/>
              </w:rPr>
              <w:t xml:space="preserve">       </w:t>
            </w:r>
            <w:proofErr w:type="gramStart"/>
            <w:r>
              <w:rPr>
                <w:lang w:eastAsia="en-US"/>
              </w:rPr>
              <w:t>İllerde yaşayan yabancı uyrukluların eğitim öğretim ikamet ve sosyal hizmetlerden yararlanabilmesi için ilk önce o ilin Göç İdaresi Başkanlığına müracaat ederek kimlik alması gerektiği, bu kimlikle resmi kurum ve kuruluşlardan aynı Türk Vatandaşları gibi iş ve işlemlerini yürüte bildiği, sosyal hizmetlerden faydalandığı, kimliği olmayanların, sadece acil sağlık hizmetlerinden yararlanabildiği yapılan çalışmalardan anlaşılmıştır.</w:t>
            </w:r>
            <w:proofErr w:type="gramEnd"/>
          </w:p>
          <w:p w:rsidR="0031662B" w:rsidRDefault="0031662B">
            <w:pPr>
              <w:spacing w:line="276" w:lineRule="auto"/>
              <w:jc w:val="both"/>
              <w:rPr>
                <w:lang w:eastAsia="en-US"/>
              </w:rPr>
            </w:pPr>
          </w:p>
          <w:p w:rsidR="0031662B" w:rsidRDefault="0031662B">
            <w:pPr>
              <w:spacing w:line="276" w:lineRule="auto"/>
              <w:jc w:val="both"/>
              <w:rPr>
                <w:lang w:eastAsia="en-US"/>
              </w:rPr>
            </w:pPr>
            <w:r>
              <w:rPr>
                <w:lang w:eastAsia="en-US"/>
              </w:rPr>
              <w:t xml:space="preserve">               OKULLARIMIZDAKİİ YABANCI UYRUKLULARIN ÖĞRENCİ SAYILARI</w:t>
            </w:r>
          </w:p>
          <w:p w:rsidR="0031662B" w:rsidRDefault="0031662B">
            <w:pPr>
              <w:spacing w:line="276" w:lineRule="auto"/>
              <w:jc w:val="both"/>
              <w:rPr>
                <w:lang w:eastAsia="en-US"/>
              </w:rPr>
            </w:pPr>
          </w:p>
          <w:tbl>
            <w:tblPr>
              <w:tblStyle w:val="TabloKlavuzu"/>
              <w:tblW w:w="0" w:type="auto"/>
              <w:tblInd w:w="0" w:type="dxa"/>
              <w:tblLook w:val="04A0" w:firstRow="1" w:lastRow="0" w:firstColumn="1" w:lastColumn="0" w:noHBand="0" w:noVBand="1"/>
            </w:tblPr>
            <w:tblGrid>
              <w:gridCol w:w="1630"/>
              <w:gridCol w:w="1630"/>
              <w:gridCol w:w="1630"/>
              <w:gridCol w:w="1630"/>
              <w:gridCol w:w="1630"/>
              <w:gridCol w:w="1630"/>
            </w:tblGrid>
            <w:tr w:rsidR="0031662B">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ANA SINIFI</w:t>
                  </w:r>
                </w:p>
              </w:tc>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1.SINIF</w:t>
                  </w:r>
                </w:p>
              </w:tc>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2.SINIF</w:t>
                  </w:r>
                </w:p>
              </w:tc>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3.SINIF</w:t>
                  </w:r>
                </w:p>
              </w:tc>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4.SINIF</w:t>
                  </w:r>
                </w:p>
              </w:tc>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proofErr w:type="gramStart"/>
                  <w:r>
                    <w:rPr>
                      <w:lang w:eastAsia="en-US"/>
                    </w:rPr>
                    <w:t>İLK OKUL</w:t>
                  </w:r>
                  <w:proofErr w:type="gramEnd"/>
                  <w:r>
                    <w:rPr>
                      <w:lang w:eastAsia="en-US"/>
                    </w:rPr>
                    <w:t xml:space="preserve"> TOPLAM</w:t>
                  </w:r>
                </w:p>
              </w:tc>
            </w:tr>
            <w:tr w:rsidR="0031662B">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41</w:t>
                  </w:r>
                </w:p>
              </w:tc>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197</w:t>
                  </w:r>
                </w:p>
              </w:tc>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113</w:t>
                  </w:r>
                </w:p>
              </w:tc>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95</w:t>
                  </w:r>
                </w:p>
              </w:tc>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125</w:t>
                  </w:r>
                </w:p>
              </w:tc>
              <w:tc>
                <w:tcPr>
                  <w:tcW w:w="1630"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571</w:t>
                  </w:r>
                </w:p>
              </w:tc>
            </w:tr>
          </w:tbl>
          <w:p w:rsidR="0031662B" w:rsidRDefault="0031662B">
            <w:pPr>
              <w:spacing w:line="276" w:lineRule="auto"/>
              <w:jc w:val="center"/>
              <w:rPr>
                <w:lang w:eastAsia="en-US"/>
              </w:rPr>
            </w:pPr>
          </w:p>
          <w:tbl>
            <w:tblPr>
              <w:tblStyle w:val="TabloKlavuzu"/>
              <w:tblW w:w="0" w:type="auto"/>
              <w:tblInd w:w="0" w:type="dxa"/>
              <w:tblLook w:val="04A0" w:firstRow="1" w:lastRow="0" w:firstColumn="1" w:lastColumn="0" w:noHBand="0" w:noVBand="1"/>
            </w:tblPr>
            <w:tblGrid>
              <w:gridCol w:w="1956"/>
              <w:gridCol w:w="1956"/>
              <w:gridCol w:w="1956"/>
              <w:gridCol w:w="1956"/>
              <w:gridCol w:w="1956"/>
            </w:tblGrid>
            <w:tr w:rsidR="0031662B">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5.SINIF</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6.SINIF</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7.SINIF</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8.SINIF</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proofErr w:type="gramStart"/>
                  <w:r>
                    <w:rPr>
                      <w:lang w:eastAsia="en-US"/>
                    </w:rPr>
                    <w:t>ORTA OKUL</w:t>
                  </w:r>
                  <w:proofErr w:type="gramEnd"/>
                  <w:r>
                    <w:rPr>
                      <w:lang w:eastAsia="en-US"/>
                    </w:rPr>
                    <w:t xml:space="preserve"> TOPLAM</w:t>
                  </w:r>
                </w:p>
              </w:tc>
            </w:tr>
            <w:tr w:rsidR="0031662B">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113</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84</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67</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48</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312</w:t>
                  </w:r>
                </w:p>
              </w:tc>
            </w:tr>
          </w:tbl>
          <w:p w:rsidR="0031662B" w:rsidRDefault="0031662B">
            <w:pPr>
              <w:spacing w:line="276" w:lineRule="auto"/>
              <w:jc w:val="center"/>
              <w:rPr>
                <w:lang w:eastAsia="en-US"/>
              </w:rPr>
            </w:pPr>
          </w:p>
          <w:tbl>
            <w:tblPr>
              <w:tblStyle w:val="TabloKlavuzu"/>
              <w:tblW w:w="0" w:type="auto"/>
              <w:tblInd w:w="0" w:type="dxa"/>
              <w:tblLook w:val="04A0" w:firstRow="1" w:lastRow="0" w:firstColumn="1" w:lastColumn="0" w:noHBand="0" w:noVBand="1"/>
            </w:tblPr>
            <w:tblGrid>
              <w:gridCol w:w="1956"/>
              <w:gridCol w:w="1956"/>
              <w:gridCol w:w="1956"/>
              <w:gridCol w:w="1956"/>
              <w:gridCol w:w="1956"/>
            </w:tblGrid>
            <w:tr w:rsidR="0031662B">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9.SINIF</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10.SINIF</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11.SINIF</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12.SINIF</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LİSE TOPLAM</w:t>
                  </w:r>
                </w:p>
              </w:tc>
            </w:tr>
            <w:tr w:rsidR="0031662B">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83</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49</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37</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11</w:t>
                  </w:r>
                </w:p>
              </w:tc>
              <w:tc>
                <w:tcPr>
                  <w:tcW w:w="1956" w:type="dxa"/>
                  <w:tcBorders>
                    <w:top w:val="single" w:sz="4" w:space="0" w:color="auto"/>
                    <w:left w:val="single" w:sz="4" w:space="0" w:color="auto"/>
                    <w:bottom w:val="single" w:sz="4" w:space="0" w:color="auto"/>
                    <w:right w:val="single" w:sz="4" w:space="0" w:color="auto"/>
                  </w:tcBorders>
                  <w:hideMark/>
                </w:tcPr>
                <w:p w:rsidR="0031662B" w:rsidRDefault="0031662B">
                  <w:pPr>
                    <w:jc w:val="center"/>
                    <w:rPr>
                      <w:lang w:eastAsia="en-US"/>
                    </w:rPr>
                  </w:pPr>
                  <w:r>
                    <w:rPr>
                      <w:lang w:eastAsia="en-US"/>
                    </w:rPr>
                    <w:t>180</w:t>
                  </w:r>
                </w:p>
              </w:tc>
            </w:tr>
          </w:tbl>
          <w:p w:rsidR="0031662B" w:rsidRDefault="0031662B">
            <w:pPr>
              <w:spacing w:line="276" w:lineRule="auto"/>
              <w:jc w:val="both"/>
              <w:rPr>
                <w:lang w:eastAsia="en-US"/>
              </w:rPr>
            </w:pPr>
          </w:p>
          <w:p w:rsidR="0031662B" w:rsidRDefault="0031662B">
            <w:pPr>
              <w:spacing w:line="276" w:lineRule="auto"/>
              <w:jc w:val="both"/>
              <w:rPr>
                <w:lang w:eastAsia="en-US"/>
              </w:rPr>
            </w:pPr>
            <w:r>
              <w:rPr>
                <w:lang w:eastAsia="en-US"/>
              </w:rPr>
              <w:t xml:space="preserve">    Yabancı uyruklu öğrenci sayısının toplam 1063 olduğu, bunlardan 531 Kız öğrenci ve 532 Erkek öğrencinin bulunduğu, öğrencilerden 382’sinin Afganistan, 486’sının Irak, 93’ünün Suriye, 83’ünün İran ve kalan 29’unun ise değişik ülke vatandaşları olduğu yapılan çalışmalardan anlaşılmıştır.</w:t>
            </w:r>
          </w:p>
          <w:p w:rsidR="0031662B" w:rsidRDefault="0031662B">
            <w:pPr>
              <w:spacing w:line="276" w:lineRule="auto"/>
              <w:jc w:val="both"/>
              <w:rPr>
                <w:lang w:eastAsia="en-US"/>
              </w:rPr>
            </w:pPr>
            <w:r>
              <w:rPr>
                <w:lang w:eastAsia="en-US"/>
              </w:rPr>
              <w:t xml:space="preserve">   5302 Sayılı yasanın 18.Maddesi kapsamında İl Genel Meclisinin bilgilerine arz olunur.</w:t>
            </w:r>
          </w:p>
          <w:p w:rsidR="0031662B" w:rsidRDefault="0031662B">
            <w:pPr>
              <w:spacing w:line="276" w:lineRule="auto"/>
              <w:jc w:val="both"/>
              <w:rPr>
                <w:lang w:eastAsia="en-US"/>
              </w:rPr>
            </w:pPr>
          </w:p>
        </w:tc>
        <w:tc>
          <w:tcPr>
            <w:tcW w:w="146" w:type="dxa"/>
            <w:tcBorders>
              <w:top w:val="nil"/>
              <w:left w:val="nil"/>
              <w:bottom w:val="nil"/>
              <w:right w:val="nil"/>
            </w:tcBorders>
            <w:vAlign w:val="center"/>
            <w:hideMark/>
          </w:tcPr>
          <w:p w:rsidR="0031662B" w:rsidRDefault="0031662B">
            <w:pPr>
              <w:spacing w:line="276" w:lineRule="auto"/>
              <w:rPr>
                <w:rFonts w:asciiTheme="minorHAnsi" w:eastAsiaTheme="minorHAnsi" w:hAnsiTheme="minorHAnsi" w:cstheme="minorBidi"/>
                <w:sz w:val="22"/>
                <w:szCs w:val="22"/>
                <w:lang w:eastAsia="en-US"/>
              </w:rPr>
            </w:pPr>
          </w:p>
        </w:tc>
      </w:tr>
      <w:tr w:rsidR="0031662B" w:rsidTr="0031662B">
        <w:trPr>
          <w:trHeight w:val="288"/>
        </w:trPr>
        <w:tc>
          <w:tcPr>
            <w:tcW w:w="10218" w:type="dxa"/>
            <w:gridSpan w:val="5"/>
            <w:vMerge/>
            <w:vAlign w:val="center"/>
            <w:hideMark/>
          </w:tcPr>
          <w:p w:rsidR="0031662B" w:rsidRDefault="0031662B">
            <w:pPr>
              <w:rPr>
                <w:lang w:eastAsia="en-US"/>
              </w:rPr>
            </w:pPr>
          </w:p>
        </w:tc>
        <w:tc>
          <w:tcPr>
            <w:tcW w:w="146" w:type="dxa"/>
            <w:tcBorders>
              <w:top w:val="nil"/>
              <w:left w:val="nil"/>
              <w:bottom w:val="nil"/>
              <w:right w:val="nil"/>
            </w:tcBorders>
            <w:vAlign w:val="center"/>
            <w:hideMark/>
          </w:tcPr>
          <w:p w:rsidR="0031662B" w:rsidRDefault="0031662B">
            <w:pPr>
              <w:spacing w:line="276" w:lineRule="auto"/>
              <w:rPr>
                <w:rFonts w:asciiTheme="minorHAnsi" w:eastAsiaTheme="minorHAnsi" w:hAnsiTheme="minorHAnsi" w:cstheme="minorBidi"/>
                <w:sz w:val="22"/>
                <w:szCs w:val="22"/>
                <w:lang w:eastAsia="en-US"/>
              </w:rPr>
            </w:pPr>
          </w:p>
        </w:tc>
      </w:tr>
      <w:tr w:rsidR="0031662B" w:rsidTr="0031662B">
        <w:trPr>
          <w:trHeight w:val="8169"/>
        </w:trPr>
        <w:tc>
          <w:tcPr>
            <w:tcW w:w="10218" w:type="dxa"/>
            <w:gridSpan w:val="5"/>
            <w:vMerge/>
            <w:vAlign w:val="center"/>
            <w:hideMark/>
          </w:tcPr>
          <w:p w:rsidR="0031662B" w:rsidRDefault="0031662B">
            <w:pPr>
              <w:rPr>
                <w:lang w:eastAsia="en-US"/>
              </w:rPr>
            </w:pPr>
          </w:p>
        </w:tc>
        <w:tc>
          <w:tcPr>
            <w:tcW w:w="146" w:type="dxa"/>
            <w:tcBorders>
              <w:top w:val="nil"/>
              <w:left w:val="nil"/>
              <w:bottom w:val="nil"/>
              <w:right w:val="nil"/>
            </w:tcBorders>
            <w:vAlign w:val="center"/>
            <w:hideMark/>
          </w:tcPr>
          <w:p w:rsidR="0031662B" w:rsidRDefault="0031662B">
            <w:pPr>
              <w:spacing w:line="276" w:lineRule="auto"/>
              <w:rPr>
                <w:rFonts w:asciiTheme="minorHAnsi" w:eastAsiaTheme="minorHAnsi" w:hAnsiTheme="minorHAnsi" w:cstheme="minorBidi"/>
                <w:sz w:val="22"/>
                <w:szCs w:val="22"/>
                <w:lang w:eastAsia="en-US"/>
              </w:rPr>
            </w:pPr>
          </w:p>
        </w:tc>
      </w:tr>
      <w:tr w:rsidR="0031662B" w:rsidTr="0031662B">
        <w:trPr>
          <w:trHeight w:val="68"/>
        </w:trPr>
        <w:tc>
          <w:tcPr>
            <w:tcW w:w="1285" w:type="dxa"/>
            <w:hideMark/>
          </w:tcPr>
          <w:p w:rsidR="0031662B" w:rsidRDefault="0031662B">
            <w:pPr>
              <w:spacing w:line="276" w:lineRule="auto"/>
              <w:rPr>
                <w:rFonts w:asciiTheme="minorHAnsi" w:eastAsiaTheme="minorHAnsi" w:hAnsiTheme="minorHAnsi" w:cstheme="minorBidi"/>
                <w:sz w:val="22"/>
                <w:szCs w:val="22"/>
                <w:lang w:eastAsia="en-US"/>
              </w:rPr>
            </w:pPr>
          </w:p>
        </w:tc>
        <w:tc>
          <w:tcPr>
            <w:tcW w:w="1617" w:type="dxa"/>
            <w:hideMark/>
          </w:tcPr>
          <w:p w:rsidR="0031662B" w:rsidRDefault="0031662B">
            <w:pPr>
              <w:spacing w:line="276" w:lineRule="auto"/>
              <w:rPr>
                <w:rFonts w:asciiTheme="minorHAnsi" w:eastAsiaTheme="minorHAnsi" w:hAnsiTheme="minorHAnsi" w:cstheme="minorBidi"/>
                <w:sz w:val="22"/>
                <w:szCs w:val="22"/>
                <w:lang w:eastAsia="en-US"/>
              </w:rPr>
            </w:pPr>
          </w:p>
        </w:tc>
        <w:tc>
          <w:tcPr>
            <w:tcW w:w="1874" w:type="dxa"/>
            <w:hideMark/>
          </w:tcPr>
          <w:p w:rsidR="0031662B" w:rsidRDefault="0031662B">
            <w:pPr>
              <w:spacing w:line="276" w:lineRule="auto"/>
              <w:rPr>
                <w:rFonts w:asciiTheme="minorHAnsi" w:eastAsiaTheme="minorHAnsi" w:hAnsiTheme="minorHAnsi" w:cstheme="minorBidi"/>
                <w:sz w:val="22"/>
                <w:szCs w:val="22"/>
                <w:lang w:eastAsia="en-US"/>
              </w:rPr>
            </w:pPr>
          </w:p>
        </w:tc>
        <w:tc>
          <w:tcPr>
            <w:tcW w:w="1653" w:type="dxa"/>
            <w:hideMark/>
          </w:tcPr>
          <w:p w:rsidR="0031662B" w:rsidRDefault="0031662B">
            <w:pPr>
              <w:spacing w:line="276" w:lineRule="auto"/>
              <w:rPr>
                <w:rFonts w:asciiTheme="minorHAnsi" w:eastAsiaTheme="minorHAnsi" w:hAnsiTheme="minorHAnsi" w:cstheme="minorBidi"/>
                <w:sz w:val="22"/>
                <w:szCs w:val="22"/>
                <w:lang w:eastAsia="en-US"/>
              </w:rPr>
            </w:pPr>
          </w:p>
        </w:tc>
        <w:tc>
          <w:tcPr>
            <w:tcW w:w="3789" w:type="dxa"/>
            <w:hideMark/>
          </w:tcPr>
          <w:p w:rsidR="0031662B" w:rsidRDefault="0031662B">
            <w:pPr>
              <w:spacing w:line="276" w:lineRule="auto"/>
              <w:rPr>
                <w:rFonts w:asciiTheme="minorHAnsi" w:eastAsiaTheme="minorHAnsi" w:hAnsiTheme="minorHAnsi" w:cstheme="minorBidi"/>
                <w:sz w:val="22"/>
                <w:szCs w:val="22"/>
                <w:lang w:eastAsia="en-US"/>
              </w:rPr>
            </w:pPr>
          </w:p>
        </w:tc>
        <w:tc>
          <w:tcPr>
            <w:tcW w:w="146" w:type="dxa"/>
            <w:tcBorders>
              <w:top w:val="nil"/>
              <w:left w:val="nil"/>
              <w:bottom w:val="nil"/>
              <w:right w:val="nil"/>
            </w:tcBorders>
            <w:vAlign w:val="center"/>
            <w:hideMark/>
          </w:tcPr>
          <w:p w:rsidR="0031662B" w:rsidRDefault="0031662B">
            <w:pPr>
              <w:spacing w:line="276" w:lineRule="auto"/>
              <w:rPr>
                <w:rFonts w:asciiTheme="minorHAnsi" w:eastAsiaTheme="minorHAnsi" w:hAnsiTheme="minorHAnsi" w:cstheme="minorBidi"/>
                <w:sz w:val="22"/>
                <w:szCs w:val="22"/>
                <w:lang w:eastAsia="en-US"/>
              </w:rPr>
            </w:pPr>
          </w:p>
        </w:tc>
      </w:tr>
      <w:tr w:rsidR="0031662B" w:rsidTr="0031662B">
        <w:trPr>
          <w:trHeight w:val="68"/>
        </w:trPr>
        <w:tc>
          <w:tcPr>
            <w:tcW w:w="1285" w:type="dxa"/>
            <w:hideMark/>
          </w:tcPr>
          <w:p w:rsidR="0031662B" w:rsidRDefault="0031662B">
            <w:pPr>
              <w:spacing w:line="276" w:lineRule="auto"/>
              <w:rPr>
                <w:rFonts w:asciiTheme="minorHAnsi" w:eastAsiaTheme="minorHAnsi" w:hAnsiTheme="minorHAnsi" w:cstheme="minorBidi"/>
                <w:sz w:val="22"/>
                <w:szCs w:val="22"/>
                <w:lang w:eastAsia="en-US"/>
              </w:rPr>
            </w:pPr>
          </w:p>
        </w:tc>
        <w:tc>
          <w:tcPr>
            <w:tcW w:w="1617" w:type="dxa"/>
            <w:hideMark/>
          </w:tcPr>
          <w:p w:rsidR="0031662B" w:rsidRDefault="0031662B">
            <w:pPr>
              <w:spacing w:line="276" w:lineRule="auto"/>
              <w:rPr>
                <w:rFonts w:asciiTheme="minorHAnsi" w:eastAsiaTheme="minorHAnsi" w:hAnsiTheme="minorHAnsi" w:cstheme="minorBidi"/>
                <w:sz w:val="22"/>
                <w:szCs w:val="22"/>
                <w:lang w:eastAsia="en-US"/>
              </w:rPr>
            </w:pPr>
          </w:p>
        </w:tc>
        <w:tc>
          <w:tcPr>
            <w:tcW w:w="1874" w:type="dxa"/>
            <w:hideMark/>
          </w:tcPr>
          <w:p w:rsidR="0031662B" w:rsidRDefault="0031662B">
            <w:pPr>
              <w:spacing w:line="276" w:lineRule="auto"/>
              <w:rPr>
                <w:rFonts w:asciiTheme="minorHAnsi" w:eastAsiaTheme="minorHAnsi" w:hAnsiTheme="minorHAnsi" w:cstheme="minorBidi"/>
                <w:sz w:val="22"/>
                <w:szCs w:val="22"/>
                <w:lang w:eastAsia="en-US"/>
              </w:rPr>
            </w:pPr>
          </w:p>
        </w:tc>
        <w:tc>
          <w:tcPr>
            <w:tcW w:w="1653" w:type="dxa"/>
            <w:hideMark/>
          </w:tcPr>
          <w:p w:rsidR="0031662B" w:rsidRDefault="0031662B">
            <w:pPr>
              <w:spacing w:line="276" w:lineRule="auto"/>
              <w:rPr>
                <w:rFonts w:asciiTheme="minorHAnsi" w:eastAsiaTheme="minorHAnsi" w:hAnsiTheme="minorHAnsi" w:cstheme="minorBidi"/>
                <w:sz w:val="22"/>
                <w:szCs w:val="22"/>
                <w:lang w:eastAsia="en-US"/>
              </w:rPr>
            </w:pPr>
          </w:p>
        </w:tc>
        <w:tc>
          <w:tcPr>
            <w:tcW w:w="3789" w:type="dxa"/>
            <w:hideMark/>
          </w:tcPr>
          <w:p w:rsidR="0031662B" w:rsidRDefault="0031662B">
            <w:pPr>
              <w:spacing w:line="276" w:lineRule="auto"/>
              <w:rPr>
                <w:rFonts w:asciiTheme="minorHAnsi" w:eastAsiaTheme="minorHAnsi" w:hAnsiTheme="minorHAnsi" w:cstheme="minorBidi"/>
                <w:sz w:val="22"/>
                <w:szCs w:val="22"/>
                <w:lang w:eastAsia="en-US"/>
              </w:rPr>
            </w:pPr>
          </w:p>
        </w:tc>
        <w:tc>
          <w:tcPr>
            <w:tcW w:w="146" w:type="dxa"/>
            <w:tcBorders>
              <w:top w:val="nil"/>
              <w:left w:val="nil"/>
              <w:bottom w:val="nil"/>
              <w:right w:val="nil"/>
            </w:tcBorders>
            <w:vAlign w:val="center"/>
            <w:hideMark/>
          </w:tcPr>
          <w:p w:rsidR="0031662B" w:rsidRDefault="0031662B">
            <w:pPr>
              <w:spacing w:line="276" w:lineRule="auto"/>
              <w:rPr>
                <w:rFonts w:asciiTheme="minorHAnsi" w:eastAsiaTheme="minorHAnsi" w:hAnsiTheme="minorHAnsi" w:cstheme="minorBidi"/>
                <w:sz w:val="22"/>
                <w:szCs w:val="22"/>
                <w:lang w:eastAsia="en-US"/>
              </w:rPr>
            </w:pPr>
          </w:p>
        </w:tc>
      </w:tr>
    </w:tbl>
    <w:p w:rsidR="0031662B" w:rsidRDefault="0031662B" w:rsidP="0031662B">
      <w:pPr>
        <w:jc w:val="both"/>
      </w:pPr>
    </w:p>
    <w:p w:rsidR="0031662B" w:rsidRDefault="0031662B" w:rsidP="0031662B">
      <w:pPr>
        <w:jc w:val="both"/>
      </w:pPr>
      <w:r>
        <w:t>Habib ALTINTOP</w:t>
      </w:r>
      <w:r>
        <w:tab/>
      </w:r>
      <w:r>
        <w:tab/>
      </w:r>
      <w:r>
        <w:tab/>
      </w:r>
      <w:proofErr w:type="spellStart"/>
      <w:r>
        <w:t>H.Ömer</w:t>
      </w:r>
      <w:proofErr w:type="spellEnd"/>
      <w:r>
        <w:t xml:space="preserve"> ÖRSDEMİR</w:t>
      </w:r>
      <w:r>
        <w:tab/>
      </w:r>
      <w:r>
        <w:tab/>
      </w:r>
      <w:r>
        <w:tab/>
        <w:t>Mustafa GÜNDÜZ</w:t>
      </w:r>
    </w:p>
    <w:p w:rsidR="0031662B" w:rsidRDefault="0031662B" w:rsidP="0031662B">
      <w:pPr>
        <w:jc w:val="both"/>
      </w:pPr>
      <w:r>
        <w:t>Komisyon Başkanı</w:t>
      </w:r>
      <w:r>
        <w:tab/>
      </w:r>
      <w:r>
        <w:tab/>
      </w:r>
      <w:r>
        <w:tab/>
        <w:t>Başkan Yardımcısı</w:t>
      </w:r>
      <w:r>
        <w:tab/>
      </w:r>
      <w:r>
        <w:tab/>
      </w:r>
      <w:r>
        <w:tab/>
        <w:t>Sözcü</w:t>
      </w:r>
    </w:p>
    <w:p w:rsidR="0031662B" w:rsidRDefault="0031662B" w:rsidP="0031662B">
      <w:pPr>
        <w:jc w:val="both"/>
      </w:pPr>
    </w:p>
    <w:p w:rsidR="0031662B" w:rsidRDefault="0031662B" w:rsidP="0031662B">
      <w:pPr>
        <w:jc w:val="both"/>
      </w:pPr>
    </w:p>
    <w:p w:rsidR="0031662B" w:rsidRDefault="0031662B" w:rsidP="0031662B">
      <w:pPr>
        <w:jc w:val="both"/>
      </w:pPr>
      <w:r>
        <w:t>Murat ÇAYKARA</w:t>
      </w:r>
      <w:r>
        <w:tab/>
      </w:r>
      <w:r>
        <w:tab/>
      </w:r>
      <w:r>
        <w:tab/>
      </w:r>
      <w:r>
        <w:tab/>
      </w:r>
      <w:r>
        <w:tab/>
      </w:r>
      <w:r>
        <w:tab/>
      </w:r>
      <w:r>
        <w:tab/>
      </w:r>
      <w:r>
        <w:tab/>
      </w:r>
      <w:r>
        <w:tab/>
        <w:t>Dağıstan BİLGİÇ</w:t>
      </w:r>
    </w:p>
    <w:p w:rsidR="0031662B" w:rsidRDefault="0031662B" w:rsidP="0031662B">
      <w:pPr>
        <w:jc w:val="both"/>
      </w:pPr>
      <w:r>
        <w:t xml:space="preserve">Üye </w:t>
      </w:r>
      <w:r>
        <w:tab/>
      </w:r>
      <w:r>
        <w:tab/>
      </w:r>
      <w:r>
        <w:tab/>
      </w:r>
      <w:r>
        <w:tab/>
      </w:r>
      <w:r>
        <w:tab/>
      </w:r>
      <w:r>
        <w:tab/>
      </w:r>
      <w:r>
        <w:tab/>
      </w:r>
      <w:r>
        <w:tab/>
      </w:r>
      <w:r>
        <w:tab/>
      </w:r>
      <w:r>
        <w:tab/>
      </w:r>
      <w:r>
        <w:tab/>
      </w:r>
      <w:proofErr w:type="spellStart"/>
      <w:r>
        <w:t>Üye</w:t>
      </w:r>
      <w:proofErr w:type="spellEnd"/>
    </w:p>
    <w:p w:rsidR="0031662B" w:rsidRDefault="0031662B" w:rsidP="0031662B">
      <w:pPr>
        <w:jc w:val="both"/>
      </w:pPr>
    </w:p>
    <w:p w:rsidR="0031662B" w:rsidRDefault="0031662B" w:rsidP="0031662B">
      <w:pPr>
        <w:jc w:val="center"/>
      </w:pPr>
      <w:r>
        <w:t>TASDİK OLUNUR</w:t>
      </w:r>
    </w:p>
    <w:p w:rsidR="0031662B" w:rsidRDefault="0031662B" w:rsidP="0031662B">
      <w:pPr>
        <w:jc w:val="center"/>
      </w:pPr>
      <w:r>
        <w:t>28.07.2017</w:t>
      </w:r>
    </w:p>
    <w:p w:rsidR="0031662B" w:rsidRDefault="0031662B" w:rsidP="0031662B">
      <w:pPr>
        <w:jc w:val="center"/>
      </w:pPr>
    </w:p>
    <w:p w:rsidR="0031662B" w:rsidRDefault="0031662B" w:rsidP="0031662B">
      <w:pPr>
        <w:jc w:val="center"/>
      </w:pPr>
      <w:r>
        <w:t>Murat ÇAYKARA</w:t>
      </w:r>
    </w:p>
    <w:p w:rsidR="00730A49" w:rsidRDefault="0031662B" w:rsidP="0031662B">
      <w:pPr>
        <w:jc w:val="center"/>
      </w:pPr>
      <w:r>
        <w:t>İl Genel Meclisi Başkanı</w:t>
      </w:r>
    </w:p>
    <w:sectPr w:rsidR="00730A49" w:rsidSect="0031662B">
      <w:pgSz w:w="11906" w:h="16838"/>
      <w:pgMar w:top="709"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9FA"/>
    <w:rsid w:val="0031662B"/>
    <w:rsid w:val="00730A49"/>
    <w:rsid w:val="009969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66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2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166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43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2017-08-17T10:47:00Z</dcterms:created>
  <dcterms:modified xsi:type="dcterms:W3CDTF">2017-08-17T10:49:00Z</dcterms:modified>
</cp:coreProperties>
</file>