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8C" w:rsidRDefault="0014728C" w:rsidP="0014728C">
      <w:pPr>
        <w:jc w:val="center"/>
      </w:pPr>
      <w:r>
        <w:t>İL GENEL MECLİSİ BAŞKANLIĞINA</w:t>
      </w:r>
    </w:p>
    <w:p w:rsidR="0014728C" w:rsidRDefault="0014728C" w:rsidP="0014728C">
      <w:pPr>
        <w:jc w:val="center"/>
      </w:pPr>
      <w:r>
        <w:t>(Plan ve Bütçe Komisyon Raporu)</w:t>
      </w:r>
    </w:p>
    <w:p w:rsidR="0014728C" w:rsidRPr="00383AC0" w:rsidRDefault="0014728C" w:rsidP="0014728C">
      <w:pPr>
        <w:jc w:val="both"/>
        <w:rPr>
          <w:sz w:val="22"/>
          <w:szCs w:val="22"/>
        </w:rPr>
      </w:pPr>
      <w:r>
        <w:tab/>
      </w:r>
      <w:r w:rsidRPr="00383AC0">
        <w:rPr>
          <w:sz w:val="22"/>
          <w:szCs w:val="22"/>
        </w:rPr>
        <w:t>İl Özel İdare Mali Hizmetler Müdürlüğünün 18.11.2016 tarih ve 7827 sayılı yazılar</w:t>
      </w:r>
      <w:r>
        <w:rPr>
          <w:sz w:val="22"/>
          <w:szCs w:val="22"/>
        </w:rPr>
        <w:t>ı kapsamında gündeme alınan ve K</w:t>
      </w:r>
      <w:r w:rsidRPr="00383AC0">
        <w:rPr>
          <w:sz w:val="22"/>
          <w:szCs w:val="22"/>
        </w:rPr>
        <w:t>omisyonumuza havale edilen aktarma teklifiyle ilgili olarak</w:t>
      </w:r>
      <w:r>
        <w:rPr>
          <w:sz w:val="22"/>
          <w:szCs w:val="22"/>
        </w:rPr>
        <w:t>,</w:t>
      </w:r>
      <w:r w:rsidRPr="00383AC0">
        <w:rPr>
          <w:sz w:val="22"/>
          <w:szCs w:val="22"/>
        </w:rPr>
        <w:t xml:space="preserve"> Komisyonumuz 21-22 tarihlerinde toplanarak çalışmasını tamamlamıştır.</w:t>
      </w:r>
    </w:p>
    <w:p w:rsidR="0014728C" w:rsidRDefault="0014728C" w:rsidP="0014728C">
      <w:pPr>
        <w:jc w:val="both"/>
      </w:pPr>
      <w:r w:rsidRPr="00383AC0">
        <w:rPr>
          <w:sz w:val="22"/>
          <w:szCs w:val="22"/>
        </w:rPr>
        <w:tab/>
        <w:t>5302 Sayılı yasa ve Mahalli İdareler Bütçe ve Muhasebe Yönetmeliğinin ilgili maddeleri kapsamında</w:t>
      </w:r>
      <w:r>
        <w:rPr>
          <w:sz w:val="22"/>
          <w:szCs w:val="22"/>
        </w:rPr>
        <w:t>,</w:t>
      </w:r>
      <w:r w:rsidRPr="00383AC0">
        <w:rPr>
          <w:sz w:val="22"/>
          <w:szCs w:val="22"/>
        </w:rPr>
        <w:t xml:space="preserve"> İl Genel Meclisine getirilen bütçe bölümleri arasındaki aktarma talebi</w:t>
      </w:r>
      <w:r>
        <w:rPr>
          <w:sz w:val="22"/>
          <w:szCs w:val="22"/>
        </w:rPr>
        <w:t>,</w:t>
      </w:r>
      <w:r w:rsidRPr="00383AC0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383AC0">
        <w:rPr>
          <w:sz w:val="22"/>
          <w:szCs w:val="22"/>
        </w:rPr>
        <w:t>omisyonumuzca incelenmiş, yıl içinde harcanma imkanı bulunmayan bölümlerden, diğer ihtiyaç olan bölümlere</w:t>
      </w:r>
      <w:r>
        <w:rPr>
          <w:sz w:val="22"/>
          <w:szCs w:val="22"/>
        </w:rPr>
        <w:t>, ödenek üstü harcama yapılmama</w:t>
      </w:r>
      <w:r w:rsidRPr="00383AC0">
        <w:rPr>
          <w:sz w:val="22"/>
          <w:szCs w:val="22"/>
        </w:rPr>
        <w:t xml:space="preserve">sı için aktarma yapılmasında yasal yönden herhangi bir sıkıntının olmadığı, hizmetin yürütülmesi için aşağıda açıklaması yapılan bölümler arasında aktarma yapılmasının uygun olduğu görüşü </w:t>
      </w:r>
      <w:proofErr w:type="gramStart"/>
      <w:r w:rsidRPr="00383AC0">
        <w:rPr>
          <w:sz w:val="22"/>
          <w:szCs w:val="22"/>
        </w:rPr>
        <w:t>hasıl</w:t>
      </w:r>
      <w:proofErr w:type="gramEnd"/>
      <w:r w:rsidRPr="00383AC0">
        <w:rPr>
          <w:sz w:val="22"/>
          <w:szCs w:val="22"/>
        </w:rPr>
        <w:t xml:space="preserve"> olmuştur</w:t>
      </w:r>
      <w:r>
        <w:t xml:space="preserve">. </w:t>
      </w:r>
    </w:p>
    <w:p w:rsidR="0014728C" w:rsidRDefault="0014728C" w:rsidP="0014728C">
      <w:pPr>
        <w:pStyle w:val="Stil"/>
        <w:spacing w:before="52" w:line="1" w:lineRule="exact"/>
      </w:pP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305"/>
        <w:gridCol w:w="713"/>
        <w:gridCol w:w="992"/>
        <w:gridCol w:w="3261"/>
        <w:gridCol w:w="1275"/>
        <w:gridCol w:w="1418"/>
      </w:tblGrid>
      <w:tr w:rsidR="0014728C" w:rsidTr="0014728C">
        <w:trPr>
          <w:trHeight w:hRule="exact" w:val="4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47"/>
              <w:rPr>
                <w:rFonts w:ascii="Times New Roman" w:hAnsi="Times New Roman" w:cs="Times New Roman"/>
                <w:color w:val="00010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102"/>
                <w:sz w:val="18"/>
                <w:szCs w:val="18"/>
              </w:rPr>
              <w:t xml:space="preserve">Kurumsal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57"/>
              <w:rPr>
                <w:rFonts w:ascii="Times New Roman" w:hAnsi="Times New Roman" w:cs="Times New Roman"/>
                <w:color w:val="00010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102"/>
                <w:sz w:val="18"/>
                <w:szCs w:val="18"/>
              </w:rPr>
              <w:t xml:space="preserve">Fonksiyonel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43"/>
              <w:rPr>
                <w:rFonts w:ascii="Times New Roman" w:hAnsi="Times New Roman" w:cs="Times New Roman"/>
                <w:color w:val="00010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102"/>
                <w:sz w:val="18"/>
                <w:szCs w:val="18"/>
              </w:rPr>
              <w:t xml:space="preserve">Finans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57"/>
              <w:rPr>
                <w:rFonts w:ascii="Times New Roman" w:hAnsi="Times New Roman" w:cs="Times New Roman"/>
                <w:color w:val="00010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102"/>
                <w:sz w:val="18"/>
                <w:szCs w:val="18"/>
              </w:rPr>
              <w:t xml:space="preserve">Ekonomik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19"/>
              <w:rPr>
                <w:rFonts w:ascii="Times New Roman" w:hAnsi="Times New Roman" w:cs="Times New Roman"/>
                <w:color w:val="00010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102"/>
                <w:sz w:val="18"/>
                <w:szCs w:val="18"/>
              </w:rPr>
              <w:t xml:space="preserve">Ayrıntı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38"/>
              <w:jc w:val="center"/>
              <w:rPr>
                <w:rFonts w:ascii="Times New Roman" w:hAnsi="Times New Roman" w:cs="Times New Roman"/>
                <w:color w:val="00010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102"/>
                <w:sz w:val="18"/>
                <w:szCs w:val="18"/>
              </w:rPr>
              <w:t xml:space="preserve">EKLENEN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28"/>
              <w:jc w:val="center"/>
              <w:rPr>
                <w:rFonts w:ascii="Times New Roman" w:hAnsi="Times New Roman" w:cs="Times New Roman"/>
                <w:color w:val="00010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102"/>
                <w:sz w:val="18"/>
                <w:szCs w:val="18"/>
              </w:rPr>
              <w:t>EKSİ</w:t>
            </w:r>
            <w:r>
              <w:rPr>
                <w:rFonts w:ascii="Times New Roman" w:hAnsi="Times New Roman" w:cs="Times New Roman"/>
                <w:color w:val="000102"/>
                <w:sz w:val="18"/>
                <w:szCs w:val="18"/>
              </w:rPr>
              <w:t xml:space="preserve">LEN </w:t>
            </w:r>
          </w:p>
        </w:tc>
      </w:tr>
      <w:tr w:rsidR="0014728C" w:rsidTr="0014728C">
        <w:trPr>
          <w:trHeight w:hRule="exact" w:val="148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jc w:val="center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jc w:val="center"/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rPr>
                <w:rFonts w:ascii="Times New Roman" w:hAnsi="Times New Roman" w:cs="Times New Roman"/>
                <w:color w:val="00010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57"/>
              <w:rPr>
                <w:rFonts w:ascii="Times New Roman" w:hAnsi="Times New Roman" w:cs="Times New Roman"/>
                <w:color w:val="00010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102"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19"/>
              <w:rPr>
                <w:rFonts w:ascii="Times New Roman" w:hAnsi="Times New Roman" w:cs="Times New Roman"/>
                <w:color w:val="00010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jc w:val="center"/>
              <w:rPr>
                <w:rFonts w:ascii="Times New Roman" w:hAnsi="Times New Roman" w:cs="Times New Roman"/>
                <w:color w:val="000102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jc w:val="center"/>
              <w:rPr>
                <w:rFonts w:ascii="Times New Roman" w:hAnsi="Times New Roman" w:cs="Times New Roman"/>
                <w:color w:val="000102"/>
                <w:sz w:val="18"/>
                <w:szCs w:val="18"/>
              </w:rPr>
            </w:pPr>
          </w:p>
        </w:tc>
      </w:tr>
      <w:tr w:rsidR="0014728C" w:rsidTr="0014728C">
        <w:trPr>
          <w:trHeight w:hRule="exact" w:val="2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33"/>
              <w:jc w:val="center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44.71.01.02.00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right="67"/>
              <w:jc w:val="right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01.1.1.00.000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43"/>
              <w:jc w:val="center"/>
              <w:rPr>
                <w:rFonts w:ascii="Times New Roman" w:hAnsi="Times New Roman" w:cs="Times New Roman"/>
                <w:color w:val="00010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102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225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03.06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19"/>
              <w:rPr>
                <w:rFonts w:ascii="Times New Roman" w:hAnsi="Times New Roman" w:cs="Times New Roman"/>
                <w:color w:val="00010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102"/>
                <w:sz w:val="18"/>
                <w:szCs w:val="18"/>
              </w:rPr>
              <w:t xml:space="preserve">Temsil Ve Tanıtma Giderleri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jc w:val="center"/>
              <w:rPr>
                <w:rFonts w:ascii="Times New Roman" w:hAnsi="Times New Roman" w:cs="Times New Roman"/>
                <w:color w:val="000102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jc w:val="right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100.000,00 </w:t>
            </w:r>
          </w:p>
        </w:tc>
      </w:tr>
      <w:tr w:rsidR="0014728C" w:rsidTr="0014728C">
        <w:trPr>
          <w:trHeight w:hRule="exact" w:val="2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33"/>
              <w:jc w:val="center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44.71.01.03.00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right="67"/>
              <w:jc w:val="right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01.3.9.00.000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43"/>
              <w:jc w:val="center"/>
              <w:rPr>
                <w:rFonts w:ascii="Times New Roman" w:hAnsi="Times New Roman" w:cs="Times New Roman"/>
                <w:color w:val="00010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102"/>
                <w:sz w:val="17"/>
                <w:szCs w:val="17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225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03.05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19"/>
              <w:rPr>
                <w:rFonts w:ascii="Times New Roman" w:hAnsi="Times New Roman" w:cs="Times New Roman"/>
                <w:color w:val="00010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102"/>
                <w:sz w:val="18"/>
                <w:szCs w:val="18"/>
              </w:rPr>
              <w:t xml:space="preserve">Hizmet Alımları 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right="62"/>
              <w:jc w:val="right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5.514,42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jc w:val="center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</w:p>
        </w:tc>
      </w:tr>
      <w:tr w:rsidR="0014728C" w:rsidTr="0014728C">
        <w:trPr>
          <w:trHeight w:hRule="exact" w:val="23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33"/>
              <w:jc w:val="center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44.71.01.03.00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right="67"/>
              <w:jc w:val="right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01.1.1.00.000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43"/>
              <w:jc w:val="center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225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06.07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19"/>
              <w:rPr>
                <w:rFonts w:ascii="Times New Roman" w:hAnsi="Times New Roman" w:cs="Times New Roman"/>
                <w:color w:val="000102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102"/>
                <w:sz w:val="18"/>
                <w:szCs w:val="18"/>
              </w:rPr>
              <w:t>Gavrimenkul</w:t>
            </w:r>
            <w:proofErr w:type="spellEnd"/>
            <w:r>
              <w:rPr>
                <w:rFonts w:ascii="Times New Roman" w:hAnsi="Times New Roman" w:cs="Times New Roman"/>
                <w:color w:val="000102"/>
                <w:sz w:val="18"/>
                <w:szCs w:val="18"/>
              </w:rPr>
              <w:t xml:space="preserve"> büyük onarım giderleri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right="62"/>
              <w:jc w:val="right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17.92314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jc w:val="center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</w:p>
        </w:tc>
      </w:tr>
      <w:tr w:rsidR="0014728C" w:rsidTr="0014728C">
        <w:trPr>
          <w:trHeight w:hRule="exact" w:val="2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33"/>
              <w:jc w:val="center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>44.71</w:t>
            </w:r>
            <w:r>
              <w:rPr>
                <w:rFonts w:ascii="Times New Roman" w:hAnsi="Times New Roman" w:cs="Times New Roman"/>
                <w:color w:val="0C0F11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01.03.00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right="67"/>
              <w:jc w:val="right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06.3.0.01.000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43"/>
              <w:jc w:val="center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225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06.5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19"/>
              <w:rPr>
                <w:rFonts w:ascii="Times New Roman" w:hAnsi="Times New Roman" w:cs="Times New Roman"/>
                <w:color w:val="00010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102"/>
                <w:sz w:val="18"/>
                <w:szCs w:val="18"/>
              </w:rPr>
              <w:t>İc;me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102"/>
                <w:sz w:val="18"/>
                <w:szCs w:val="18"/>
              </w:rPr>
              <w:t xml:space="preserve"> suyu bakım onarım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right="62"/>
              <w:jc w:val="right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812,00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jc w:val="center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</w:p>
        </w:tc>
      </w:tr>
      <w:tr w:rsidR="0014728C" w:rsidTr="0014728C">
        <w:trPr>
          <w:trHeight w:hRule="exact" w:val="23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33"/>
              <w:jc w:val="center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44.71.01.04.00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right="67"/>
              <w:jc w:val="right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01.3.9.00.000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43"/>
              <w:jc w:val="center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225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03.03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19"/>
              <w:rPr>
                <w:rFonts w:ascii="Times New Roman" w:hAnsi="Times New Roman" w:cs="Times New Roman"/>
                <w:color w:val="00010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102"/>
                <w:sz w:val="18"/>
                <w:szCs w:val="18"/>
              </w:rPr>
              <w:t xml:space="preserve">Yolluklar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right="62"/>
              <w:jc w:val="right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40.000,00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jc w:val="center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</w:p>
        </w:tc>
      </w:tr>
      <w:tr w:rsidR="0014728C" w:rsidTr="0014728C">
        <w:trPr>
          <w:trHeight w:hRule="exact" w:val="2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33"/>
              <w:jc w:val="center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44.71.01.04.00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right="67"/>
              <w:jc w:val="right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01.3.9.00.000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43"/>
              <w:jc w:val="center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225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03.04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19"/>
              <w:rPr>
                <w:rFonts w:ascii="Times New Roman" w:hAnsi="Times New Roman" w:cs="Times New Roman"/>
                <w:color w:val="00010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102"/>
                <w:sz w:val="18"/>
                <w:szCs w:val="18"/>
              </w:rPr>
              <w:t xml:space="preserve">Görev Giderleri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right="62"/>
              <w:jc w:val="right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803,00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jc w:val="center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</w:p>
        </w:tc>
      </w:tr>
      <w:tr w:rsidR="0014728C" w:rsidTr="0014728C">
        <w:trPr>
          <w:trHeight w:hRule="exact" w:val="2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33"/>
              <w:jc w:val="center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44.71.01.04.00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right="67"/>
              <w:jc w:val="right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01.3.9.00.000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43"/>
              <w:jc w:val="center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225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03.05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19"/>
              <w:rPr>
                <w:rFonts w:ascii="Times New Roman" w:hAnsi="Times New Roman" w:cs="Times New Roman"/>
                <w:color w:val="00010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102"/>
                <w:sz w:val="18"/>
                <w:szCs w:val="18"/>
              </w:rPr>
              <w:t xml:space="preserve">Hizmet Alımları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right="62"/>
              <w:jc w:val="right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6.957,12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jc w:val="center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</w:p>
        </w:tc>
      </w:tr>
      <w:tr w:rsidR="0014728C" w:rsidTr="0014728C">
        <w:trPr>
          <w:trHeight w:hRule="exact" w:val="2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33"/>
              <w:jc w:val="center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44.71.01.05.00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right="67"/>
              <w:jc w:val="right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01.3.9.00.000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43"/>
              <w:jc w:val="center"/>
              <w:rPr>
                <w:rFonts w:ascii="Times New Roman" w:hAnsi="Times New Roman" w:cs="Times New Roman"/>
                <w:color w:val="00010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102"/>
                <w:sz w:val="17"/>
                <w:szCs w:val="17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225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01.03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19"/>
              <w:rPr>
                <w:rFonts w:ascii="Times New Roman" w:hAnsi="Times New Roman" w:cs="Times New Roman"/>
                <w:color w:val="000102"/>
                <w:w w:val="89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w w:val="89"/>
                <w:sz w:val="19"/>
                <w:szCs w:val="19"/>
              </w:rPr>
              <w:t xml:space="preserve">İşçiler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right="62"/>
              <w:jc w:val="right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>350</w:t>
            </w:r>
            <w:r>
              <w:rPr>
                <w:rFonts w:ascii="Times New Roman" w:hAnsi="Times New Roman" w:cs="Times New Roman"/>
                <w:color w:val="0C0F11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jc w:val="center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</w:p>
        </w:tc>
      </w:tr>
      <w:tr w:rsidR="0014728C" w:rsidTr="0014728C">
        <w:trPr>
          <w:trHeight w:hRule="exact" w:val="2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33"/>
              <w:jc w:val="center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44.71.01.05.00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right="67"/>
              <w:jc w:val="right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01.3.9.00.000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43"/>
              <w:jc w:val="center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225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03.03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19"/>
              <w:rPr>
                <w:rFonts w:ascii="Times New Roman" w:hAnsi="Times New Roman" w:cs="Times New Roman"/>
                <w:color w:val="00010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102"/>
                <w:sz w:val="18"/>
                <w:szCs w:val="18"/>
              </w:rPr>
              <w:t xml:space="preserve">Yolluklar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right="62"/>
              <w:jc w:val="right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50.00000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jc w:val="center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</w:p>
        </w:tc>
      </w:tr>
      <w:tr w:rsidR="0014728C" w:rsidTr="0014728C">
        <w:trPr>
          <w:trHeight w:hRule="exact" w:val="23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33"/>
              <w:jc w:val="center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44.71.01.05.00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right="67"/>
              <w:jc w:val="right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01.3.9.00.000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43"/>
              <w:jc w:val="center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225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03.04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19"/>
              <w:rPr>
                <w:rFonts w:ascii="Times New Roman" w:hAnsi="Times New Roman" w:cs="Times New Roman"/>
                <w:color w:val="00010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102"/>
                <w:sz w:val="18"/>
                <w:szCs w:val="18"/>
              </w:rPr>
              <w:t xml:space="preserve">Görev Giderleri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right="62"/>
              <w:jc w:val="right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233.304,15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jc w:val="center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</w:p>
        </w:tc>
      </w:tr>
      <w:tr w:rsidR="0014728C" w:rsidTr="0014728C">
        <w:trPr>
          <w:trHeight w:hRule="exact" w:val="2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33"/>
              <w:jc w:val="center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44.71.01.05.00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right="67"/>
              <w:jc w:val="right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01.3.9.00.000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43"/>
              <w:jc w:val="center"/>
              <w:rPr>
                <w:rFonts w:ascii="Times New Roman" w:hAnsi="Times New Roman" w:cs="Times New Roman"/>
                <w:color w:val="000102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102"/>
                <w:w w:val="9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225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05.01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19"/>
              <w:rPr>
                <w:rFonts w:ascii="Times New Roman" w:hAnsi="Times New Roman" w:cs="Times New Roman"/>
                <w:color w:val="00010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102"/>
                <w:sz w:val="18"/>
                <w:szCs w:val="18"/>
              </w:rPr>
              <w:t xml:space="preserve">Görev Zararları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jc w:val="center"/>
              <w:rPr>
                <w:rFonts w:ascii="Times New Roman" w:hAnsi="Times New Roman" w:cs="Times New Roman"/>
                <w:color w:val="000102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jc w:val="right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140.38340 </w:t>
            </w:r>
          </w:p>
        </w:tc>
      </w:tr>
      <w:tr w:rsidR="0014728C" w:rsidTr="0014728C">
        <w:trPr>
          <w:trHeight w:hRule="exact" w:val="2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33"/>
              <w:jc w:val="center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44.71.01.10.00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right="67"/>
              <w:jc w:val="right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01.3.9.00.000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43"/>
              <w:jc w:val="center"/>
              <w:rPr>
                <w:rFonts w:ascii="Times New Roman" w:hAnsi="Times New Roman" w:cs="Times New Roman"/>
                <w:color w:val="000102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102"/>
                <w:w w:val="90"/>
                <w:sz w:val="18"/>
                <w:szCs w:val="18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225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03.05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19"/>
              <w:rPr>
                <w:rFonts w:ascii="Times New Roman" w:hAnsi="Times New Roman" w:cs="Times New Roman"/>
                <w:color w:val="00010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102"/>
                <w:sz w:val="18"/>
                <w:szCs w:val="18"/>
              </w:rPr>
              <w:t xml:space="preserve">Hizmet Alımları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jc w:val="center"/>
              <w:rPr>
                <w:rFonts w:ascii="Times New Roman" w:hAnsi="Times New Roman" w:cs="Times New Roman"/>
                <w:color w:val="000102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jc w:val="right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35.00000 </w:t>
            </w:r>
          </w:p>
        </w:tc>
      </w:tr>
      <w:tr w:rsidR="0014728C" w:rsidTr="0014728C">
        <w:trPr>
          <w:trHeight w:hRule="exact"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33"/>
              <w:jc w:val="center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>44</w:t>
            </w:r>
            <w:r>
              <w:rPr>
                <w:rFonts w:ascii="Times New Roman" w:hAnsi="Times New Roman" w:cs="Times New Roman"/>
                <w:color w:val="0C0F11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71.01.10.00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right="67"/>
              <w:jc w:val="right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01.3.9.00.000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43"/>
              <w:jc w:val="center"/>
              <w:rPr>
                <w:rFonts w:ascii="Times New Roman" w:hAnsi="Times New Roman" w:cs="Times New Roman"/>
                <w:color w:val="000102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102"/>
                <w:w w:val="90"/>
                <w:sz w:val="18"/>
                <w:szCs w:val="18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225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03.07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19"/>
              <w:rPr>
                <w:rFonts w:ascii="Times New Roman" w:hAnsi="Times New Roman" w:cs="Times New Roman"/>
                <w:color w:val="00010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102"/>
                <w:sz w:val="18"/>
                <w:szCs w:val="18"/>
              </w:rPr>
              <w:t xml:space="preserve">Menkul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102"/>
                <w:sz w:val="18"/>
                <w:szCs w:val="18"/>
              </w:rPr>
              <w:t>Mal,Gayrimaddi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102"/>
                <w:sz w:val="18"/>
                <w:szCs w:val="18"/>
              </w:rPr>
              <w:t xml:space="preserve"> Hak Alım,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right="62"/>
              <w:jc w:val="right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30.000,00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jc w:val="center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</w:p>
        </w:tc>
      </w:tr>
      <w:tr w:rsidR="0014728C" w:rsidTr="0014728C">
        <w:trPr>
          <w:trHeight w:hRule="exact" w:val="172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jc w:val="center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jc w:val="center"/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19"/>
              <w:rPr>
                <w:rFonts w:ascii="Times New Roman" w:hAnsi="Times New Roman" w:cs="Times New Roman"/>
                <w:color w:val="000102"/>
                <w:w w:val="1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102"/>
                <w:w w:val="122"/>
                <w:sz w:val="14"/>
                <w:szCs w:val="14"/>
              </w:rPr>
              <w:t>Bakım ve Onarım Giderleri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jc w:val="center"/>
              <w:rPr>
                <w:rFonts w:ascii="Times New Roman" w:hAnsi="Times New Roman" w:cs="Times New Roman"/>
                <w:color w:val="000102"/>
                <w:w w:val="122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jc w:val="center"/>
              <w:rPr>
                <w:rFonts w:ascii="Times New Roman" w:hAnsi="Times New Roman" w:cs="Times New Roman"/>
                <w:color w:val="000102"/>
                <w:w w:val="122"/>
                <w:sz w:val="14"/>
                <w:szCs w:val="14"/>
              </w:rPr>
            </w:pPr>
          </w:p>
        </w:tc>
      </w:tr>
      <w:tr w:rsidR="0014728C" w:rsidTr="0014728C">
        <w:trPr>
          <w:trHeight w:hRule="exact" w:val="2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33"/>
              <w:jc w:val="center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44.71.01.12.00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right="67"/>
              <w:jc w:val="right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01.1.1.00.000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43"/>
              <w:jc w:val="center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225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03.02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19"/>
              <w:rPr>
                <w:rFonts w:ascii="Times New Roman" w:hAnsi="Times New Roman" w:cs="Times New Roman"/>
                <w:color w:val="00010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102"/>
                <w:sz w:val="18"/>
                <w:szCs w:val="18"/>
              </w:rPr>
              <w:t xml:space="preserve">Tüketime Yönelik Mal ve </w:t>
            </w:r>
            <w:proofErr w:type="spellStart"/>
            <w:r>
              <w:rPr>
                <w:rFonts w:ascii="Times New Roman" w:hAnsi="Times New Roman" w:cs="Times New Roman"/>
                <w:color w:val="000102"/>
                <w:sz w:val="18"/>
                <w:szCs w:val="18"/>
              </w:rPr>
              <w:t>Miz</w:t>
            </w:r>
            <w:proofErr w:type="spellEnd"/>
            <w:r>
              <w:rPr>
                <w:rFonts w:ascii="Times New Roman" w:hAnsi="Times New Roman" w:cs="Times New Roman"/>
                <w:color w:val="000102"/>
                <w:sz w:val="18"/>
                <w:szCs w:val="18"/>
              </w:rPr>
              <w:t xml:space="preserve"> Alım.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right="62"/>
              <w:jc w:val="right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5.000,00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jc w:val="center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</w:p>
        </w:tc>
      </w:tr>
      <w:tr w:rsidR="0014728C" w:rsidTr="0014728C">
        <w:trPr>
          <w:trHeight w:hRule="exact" w:val="23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33"/>
              <w:jc w:val="center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>44</w:t>
            </w:r>
            <w:r>
              <w:rPr>
                <w:rFonts w:ascii="Times New Roman" w:hAnsi="Times New Roman" w:cs="Times New Roman"/>
                <w:color w:val="0C0F11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71.01.12.00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right="67"/>
              <w:jc w:val="right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01.1.1.00.000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43"/>
              <w:jc w:val="center"/>
              <w:rPr>
                <w:rFonts w:ascii="Times New Roman" w:hAnsi="Times New Roman" w:cs="Times New Roman"/>
                <w:color w:val="00010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102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225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03.05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19"/>
              <w:rPr>
                <w:rFonts w:ascii="Times New Roman" w:hAnsi="Times New Roman" w:cs="Times New Roman"/>
                <w:color w:val="00010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102"/>
                <w:sz w:val="18"/>
                <w:szCs w:val="18"/>
              </w:rPr>
              <w:t xml:space="preserve">Hizmet Alımları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right="62"/>
              <w:jc w:val="right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20.00000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jc w:val="center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</w:p>
        </w:tc>
      </w:tr>
      <w:tr w:rsidR="0014728C" w:rsidTr="0014728C">
        <w:trPr>
          <w:trHeight w:hRule="exact" w:val="2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19"/>
              <w:rPr>
                <w:rFonts w:ascii="Times New Roman" w:hAnsi="Times New Roman" w:cs="Times New Roman"/>
                <w:color w:val="00010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102"/>
                <w:sz w:val="18"/>
                <w:szCs w:val="18"/>
              </w:rPr>
              <w:t xml:space="preserve">Menkul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102"/>
                <w:sz w:val="18"/>
                <w:szCs w:val="18"/>
              </w:rPr>
              <w:t>Mal,Gayrimaddi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102"/>
                <w:sz w:val="18"/>
                <w:szCs w:val="18"/>
              </w:rPr>
              <w:t xml:space="preserve"> Hak Alım,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right="62"/>
              <w:jc w:val="right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27.000,00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jc w:val="center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</w:p>
        </w:tc>
      </w:tr>
      <w:tr w:rsidR="0014728C" w:rsidTr="0014728C">
        <w:trPr>
          <w:trHeight w:hRule="exact" w:val="18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33"/>
              <w:jc w:val="center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44.71.01.12.00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right="67"/>
              <w:jc w:val="right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>01.1</w:t>
            </w:r>
            <w:r>
              <w:rPr>
                <w:rFonts w:ascii="Times New Roman" w:hAnsi="Times New Roman" w:cs="Times New Roman"/>
                <w:color w:val="0C0F11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1.00.000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43"/>
              <w:jc w:val="center"/>
              <w:rPr>
                <w:rFonts w:ascii="Times New Roman" w:hAnsi="Times New Roman" w:cs="Times New Roman"/>
                <w:color w:val="000102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102"/>
                <w:w w:val="90"/>
                <w:sz w:val="18"/>
                <w:szCs w:val="18"/>
              </w:rPr>
              <w:t xml:space="preserve">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225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03.07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19"/>
              <w:rPr>
                <w:rFonts w:ascii="Times New Roman" w:hAnsi="Times New Roman" w:cs="Times New Roman"/>
                <w:color w:val="000102"/>
                <w:w w:val="122"/>
                <w:sz w:val="14"/>
                <w:szCs w:val="14"/>
              </w:rPr>
            </w:pPr>
            <w:proofErr w:type="gramStart"/>
            <w:r>
              <w:rPr>
                <w:color w:val="000102"/>
                <w:w w:val="50"/>
                <w:sz w:val="10"/>
                <w:szCs w:val="10"/>
              </w:rPr>
              <w:t>i</w:t>
            </w:r>
            <w:proofErr w:type="gramEnd"/>
            <w:r>
              <w:rPr>
                <w:color w:val="000102"/>
                <w:w w:val="50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color w:val="000102"/>
                <w:w w:val="122"/>
                <w:sz w:val="14"/>
                <w:szCs w:val="14"/>
              </w:rPr>
              <w:t>Bakım ve Onarım Giderleri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jc w:val="center"/>
              <w:rPr>
                <w:rFonts w:ascii="Times New Roman" w:hAnsi="Times New Roman" w:cs="Times New Roman"/>
                <w:color w:val="000102"/>
                <w:w w:val="122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jc w:val="center"/>
              <w:rPr>
                <w:rFonts w:ascii="Times New Roman" w:hAnsi="Times New Roman" w:cs="Times New Roman"/>
                <w:color w:val="000102"/>
                <w:w w:val="122"/>
                <w:sz w:val="14"/>
                <w:szCs w:val="14"/>
              </w:rPr>
            </w:pPr>
          </w:p>
        </w:tc>
      </w:tr>
      <w:tr w:rsidR="0014728C" w:rsidTr="0014728C">
        <w:trPr>
          <w:trHeight w:hRule="exact" w:val="26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19"/>
              <w:rPr>
                <w:rFonts w:ascii="Times New Roman" w:hAnsi="Times New Roman" w:cs="Times New Roman"/>
                <w:color w:val="00010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102"/>
                <w:sz w:val="18"/>
                <w:szCs w:val="18"/>
              </w:rPr>
              <w:t xml:space="preserve">Üretime Yönelik Mal Ve Malzeme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right="62"/>
              <w:jc w:val="right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1.781,15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jc w:val="center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</w:p>
        </w:tc>
      </w:tr>
      <w:tr w:rsidR="0014728C" w:rsidTr="0014728C">
        <w:trPr>
          <w:trHeight w:hRule="exact" w:val="24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33"/>
              <w:jc w:val="center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44.71.01.12.00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right="67"/>
              <w:jc w:val="right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01.3.9.00.000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43"/>
              <w:jc w:val="center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225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03.01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19"/>
              <w:rPr>
                <w:rFonts w:ascii="Times New Roman" w:hAnsi="Times New Roman" w:cs="Times New Roman"/>
                <w:color w:val="000102"/>
                <w:w w:val="12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102"/>
                <w:w w:val="122"/>
                <w:sz w:val="14"/>
                <w:szCs w:val="14"/>
              </w:rPr>
              <w:t>Alımları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jc w:val="center"/>
              <w:rPr>
                <w:rFonts w:ascii="Times New Roman" w:hAnsi="Times New Roman" w:cs="Times New Roman"/>
                <w:color w:val="000102"/>
                <w:w w:val="122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jc w:val="center"/>
              <w:rPr>
                <w:rFonts w:ascii="Times New Roman" w:hAnsi="Times New Roman" w:cs="Times New Roman"/>
                <w:color w:val="000102"/>
                <w:w w:val="122"/>
                <w:sz w:val="14"/>
                <w:szCs w:val="14"/>
              </w:rPr>
            </w:pPr>
          </w:p>
        </w:tc>
      </w:tr>
      <w:tr w:rsidR="0014728C" w:rsidTr="0014728C">
        <w:trPr>
          <w:trHeight w:hRule="exact" w:val="20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33"/>
              <w:jc w:val="center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44.71.01.12.00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right="67"/>
              <w:jc w:val="right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01.3.9.00.000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43"/>
              <w:jc w:val="center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225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03.04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19"/>
              <w:rPr>
                <w:rFonts w:ascii="Times New Roman" w:hAnsi="Times New Roman" w:cs="Times New Roman"/>
                <w:color w:val="00010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102"/>
                <w:sz w:val="18"/>
                <w:szCs w:val="18"/>
              </w:rPr>
              <w:t xml:space="preserve">Görev Giderleri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right="62"/>
              <w:jc w:val="right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5.489,03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jc w:val="center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</w:p>
        </w:tc>
      </w:tr>
      <w:tr w:rsidR="0014728C" w:rsidTr="0014728C">
        <w:trPr>
          <w:trHeight w:hRule="exact" w:val="2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33"/>
              <w:jc w:val="center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>44.71</w:t>
            </w:r>
            <w:r>
              <w:rPr>
                <w:rFonts w:ascii="Times New Roman" w:hAnsi="Times New Roman" w:cs="Times New Roman"/>
                <w:color w:val="0C0F11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01.12.00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jc w:val="center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43"/>
              <w:jc w:val="center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225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03.07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19"/>
              <w:rPr>
                <w:rFonts w:ascii="Times New Roman" w:hAnsi="Times New Roman" w:cs="Times New Roman"/>
                <w:color w:val="00010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102"/>
                <w:sz w:val="18"/>
                <w:szCs w:val="18"/>
              </w:rPr>
              <w:t xml:space="preserve">Menkul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102"/>
                <w:sz w:val="18"/>
                <w:szCs w:val="18"/>
              </w:rPr>
              <w:t>Mal,Gayrimaddi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102"/>
                <w:sz w:val="18"/>
                <w:szCs w:val="18"/>
              </w:rPr>
              <w:t xml:space="preserve"> Hak Alım,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jc w:val="center"/>
              <w:rPr>
                <w:rFonts w:ascii="Times New Roman" w:hAnsi="Times New Roman" w:cs="Times New Roman"/>
                <w:color w:val="000102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jc w:val="right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4.529,97 </w:t>
            </w:r>
          </w:p>
        </w:tc>
      </w:tr>
      <w:tr w:rsidR="0014728C" w:rsidTr="0014728C">
        <w:trPr>
          <w:trHeight w:hRule="exact" w:val="22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jc w:val="center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right="67"/>
              <w:jc w:val="right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01.1.1.00.000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jc w:val="center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jc w:val="center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19"/>
              <w:rPr>
                <w:rFonts w:ascii="Times New Roman" w:hAnsi="Times New Roman" w:cs="Times New Roman"/>
                <w:color w:val="000102"/>
                <w:w w:val="122"/>
                <w:sz w:val="14"/>
                <w:szCs w:val="14"/>
              </w:rPr>
            </w:pPr>
            <w:proofErr w:type="gramStart"/>
            <w:r>
              <w:rPr>
                <w:color w:val="000102"/>
                <w:w w:val="53"/>
                <w:sz w:val="19"/>
                <w:szCs w:val="19"/>
              </w:rPr>
              <w:t>i</w:t>
            </w:r>
            <w:proofErr w:type="gramEnd"/>
            <w:r>
              <w:rPr>
                <w:color w:val="000102"/>
                <w:w w:val="5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102"/>
                <w:w w:val="122"/>
                <w:sz w:val="14"/>
                <w:szCs w:val="14"/>
              </w:rPr>
              <w:t>Bakım ve Onarım Giderleri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jc w:val="center"/>
              <w:rPr>
                <w:rFonts w:ascii="Times New Roman" w:hAnsi="Times New Roman" w:cs="Times New Roman"/>
                <w:color w:val="000102"/>
                <w:w w:val="122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jc w:val="center"/>
              <w:rPr>
                <w:rFonts w:ascii="Times New Roman" w:hAnsi="Times New Roman" w:cs="Times New Roman"/>
                <w:color w:val="000102"/>
                <w:w w:val="122"/>
                <w:sz w:val="14"/>
                <w:szCs w:val="14"/>
              </w:rPr>
            </w:pPr>
          </w:p>
        </w:tc>
      </w:tr>
      <w:tr w:rsidR="0014728C" w:rsidTr="0014728C">
        <w:trPr>
          <w:trHeight w:hRule="exact" w:val="2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33"/>
              <w:jc w:val="center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44.71.01.12.00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right="67"/>
              <w:jc w:val="right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01.1.1.00.000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43"/>
              <w:jc w:val="center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225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06.07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19"/>
              <w:rPr>
                <w:rFonts w:ascii="Times New Roman" w:hAnsi="Times New Roman" w:cs="Times New Roman"/>
                <w:color w:val="00010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102"/>
                <w:sz w:val="18"/>
                <w:szCs w:val="18"/>
              </w:rPr>
              <w:t xml:space="preserve">Gayrimenkul büyük onarım giderleri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jc w:val="center"/>
              <w:rPr>
                <w:rFonts w:ascii="Times New Roman" w:hAnsi="Times New Roman" w:cs="Times New Roman"/>
                <w:color w:val="000102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jc w:val="right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14.205,17 </w:t>
            </w:r>
          </w:p>
        </w:tc>
      </w:tr>
      <w:tr w:rsidR="0014728C" w:rsidTr="0014728C">
        <w:trPr>
          <w:trHeight w:hRule="exact" w:val="21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33"/>
              <w:jc w:val="center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44.71.01.18.00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right="67"/>
              <w:jc w:val="right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01.3.9.00.000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43"/>
              <w:jc w:val="center"/>
              <w:rPr>
                <w:rFonts w:ascii="Times New Roman" w:hAnsi="Times New Roman" w:cs="Times New Roman"/>
                <w:color w:val="000102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102"/>
                <w:w w:val="9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225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03.05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19"/>
              <w:rPr>
                <w:rFonts w:ascii="Times New Roman" w:hAnsi="Times New Roman" w:cs="Times New Roman"/>
                <w:color w:val="00010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102"/>
                <w:sz w:val="18"/>
                <w:szCs w:val="18"/>
              </w:rPr>
              <w:t xml:space="preserve">Hizmet Alımları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right="62"/>
              <w:jc w:val="right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25.000,00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jc w:val="center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</w:p>
        </w:tc>
      </w:tr>
      <w:tr w:rsidR="0014728C" w:rsidTr="0014728C">
        <w:trPr>
          <w:trHeight w:hRule="exact" w:val="2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33"/>
              <w:jc w:val="center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44.71.01.32.00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right="67"/>
              <w:jc w:val="right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01.1.1.00.000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43"/>
              <w:jc w:val="center"/>
              <w:rPr>
                <w:rFonts w:ascii="Times New Roman" w:hAnsi="Times New Roman" w:cs="Times New Roman"/>
                <w:color w:val="000102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102"/>
                <w:w w:val="9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225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01.05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19"/>
              <w:rPr>
                <w:rFonts w:ascii="Times New Roman" w:hAnsi="Times New Roman" w:cs="Times New Roman"/>
                <w:color w:val="00010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102"/>
                <w:sz w:val="18"/>
                <w:szCs w:val="18"/>
              </w:rPr>
              <w:t xml:space="preserve">Diğer Personel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jc w:val="center"/>
              <w:rPr>
                <w:rFonts w:ascii="Times New Roman" w:hAnsi="Times New Roman" w:cs="Times New Roman"/>
                <w:color w:val="000102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jc w:val="right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100.000,00 </w:t>
            </w:r>
          </w:p>
        </w:tc>
      </w:tr>
      <w:tr w:rsidR="0014728C" w:rsidTr="0014728C">
        <w:trPr>
          <w:trHeight w:hRule="exact" w:val="20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33"/>
              <w:jc w:val="center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44.71.01.32.00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right="67"/>
              <w:jc w:val="right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01.1.1.00.000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43"/>
              <w:jc w:val="center"/>
              <w:rPr>
                <w:rFonts w:ascii="Times New Roman" w:hAnsi="Times New Roman" w:cs="Times New Roman"/>
                <w:color w:val="000102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102"/>
                <w:w w:val="90"/>
                <w:sz w:val="18"/>
                <w:szCs w:val="18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225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03.03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19"/>
              <w:rPr>
                <w:rFonts w:ascii="Times New Roman" w:hAnsi="Times New Roman" w:cs="Times New Roman"/>
                <w:color w:val="00010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102"/>
                <w:sz w:val="18"/>
                <w:szCs w:val="18"/>
              </w:rPr>
              <w:t xml:space="preserve">Yolluklar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right="62"/>
              <w:jc w:val="right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28.500,00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jc w:val="center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</w:p>
        </w:tc>
      </w:tr>
      <w:tr w:rsidR="0014728C" w:rsidTr="0014728C">
        <w:trPr>
          <w:trHeight w:hRule="exact" w:val="2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33"/>
              <w:jc w:val="center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44.71.01.32.00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right="67"/>
              <w:jc w:val="right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01.3.9.00.000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43"/>
              <w:jc w:val="center"/>
              <w:rPr>
                <w:rFonts w:ascii="Times New Roman" w:hAnsi="Times New Roman" w:cs="Times New Roman"/>
                <w:color w:val="000102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102"/>
                <w:w w:val="90"/>
                <w:sz w:val="18"/>
                <w:szCs w:val="18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225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03.03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19"/>
              <w:rPr>
                <w:rFonts w:ascii="Times New Roman" w:hAnsi="Times New Roman" w:cs="Times New Roman"/>
                <w:color w:val="00010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102"/>
                <w:sz w:val="18"/>
                <w:szCs w:val="18"/>
              </w:rPr>
              <w:t xml:space="preserve">Yolluklar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right="62"/>
              <w:jc w:val="right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346,00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jc w:val="center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</w:p>
        </w:tc>
      </w:tr>
      <w:tr w:rsidR="0014728C" w:rsidTr="0014728C">
        <w:trPr>
          <w:trHeight w:hRule="exact" w:val="2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33"/>
              <w:jc w:val="center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44.71.01.33.00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right="67"/>
              <w:jc w:val="right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10.7.0.00.000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43"/>
              <w:jc w:val="center"/>
              <w:rPr>
                <w:rFonts w:ascii="Times New Roman" w:hAnsi="Times New Roman" w:cs="Times New Roman"/>
                <w:color w:val="000102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102"/>
                <w:w w:val="9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225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05.04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19"/>
              <w:rPr>
                <w:rFonts w:ascii="Times New Roman" w:hAnsi="Times New Roman" w:cs="Times New Roman"/>
                <w:color w:val="00010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102"/>
                <w:sz w:val="18"/>
                <w:szCs w:val="18"/>
              </w:rPr>
              <w:t xml:space="preserve">Hane Halkına Yapılan Transferler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jc w:val="center"/>
              <w:rPr>
                <w:rFonts w:ascii="Times New Roman" w:hAnsi="Times New Roman" w:cs="Times New Roman"/>
                <w:color w:val="000102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jc w:val="right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50.000,00 </w:t>
            </w:r>
          </w:p>
        </w:tc>
      </w:tr>
      <w:tr w:rsidR="0014728C" w:rsidTr="0014728C">
        <w:trPr>
          <w:trHeight w:hRule="exact" w:val="2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33"/>
              <w:jc w:val="center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44.71.01.34.00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right="67"/>
              <w:jc w:val="right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01.1.2.00.000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43"/>
              <w:jc w:val="center"/>
              <w:rPr>
                <w:rFonts w:ascii="Times New Roman" w:hAnsi="Times New Roman" w:cs="Times New Roman"/>
                <w:color w:val="000102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102"/>
                <w:w w:val="9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225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05.08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19"/>
              <w:rPr>
                <w:rFonts w:ascii="Times New Roman" w:hAnsi="Times New Roman" w:cs="Times New Roman"/>
                <w:color w:val="00010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102"/>
                <w:sz w:val="18"/>
                <w:szCs w:val="18"/>
              </w:rPr>
              <w:t xml:space="preserve">Gelirlerden Ayrılan Paylar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right="62"/>
              <w:jc w:val="right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100.000,00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jc w:val="center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</w:p>
        </w:tc>
      </w:tr>
      <w:tr w:rsidR="0014728C" w:rsidTr="0014728C">
        <w:trPr>
          <w:trHeight w:hRule="exact" w:val="2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33"/>
              <w:jc w:val="center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44.71.01.34.00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right="67"/>
              <w:jc w:val="right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01.3.9.00.000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43"/>
              <w:rPr>
                <w:rFonts w:ascii="Times New Roman" w:hAnsi="Times New Roman" w:cs="Times New Roman"/>
                <w:color w:val="000102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102"/>
                <w:w w:val="90"/>
                <w:sz w:val="18"/>
                <w:szCs w:val="18"/>
              </w:rPr>
              <w:t xml:space="preserve">       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225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04.02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ind w:left="19"/>
              <w:rPr>
                <w:rFonts w:ascii="Times New Roman" w:hAnsi="Times New Roman" w:cs="Times New Roman"/>
                <w:color w:val="00010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102"/>
                <w:sz w:val="18"/>
                <w:szCs w:val="18"/>
              </w:rPr>
              <w:t xml:space="preserve">Diğer iç Borç; Faiz Giderleri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jc w:val="center"/>
              <w:rPr>
                <w:rFonts w:ascii="Times New Roman" w:hAnsi="Times New Roman" w:cs="Times New Roman"/>
                <w:color w:val="000102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E"/>
            <w:vAlign w:val="center"/>
          </w:tcPr>
          <w:p w:rsidR="0014728C" w:rsidRDefault="0014728C" w:rsidP="00704B2F">
            <w:pPr>
              <w:pStyle w:val="Stil"/>
              <w:jc w:val="right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504.311,47 </w:t>
            </w:r>
          </w:p>
        </w:tc>
      </w:tr>
      <w:tr w:rsidR="0014728C" w:rsidTr="0014728C">
        <w:trPr>
          <w:trHeight w:hRule="exact" w:val="23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1F1"/>
            <w:vAlign w:val="center"/>
          </w:tcPr>
          <w:p w:rsidR="0014728C" w:rsidRDefault="0014728C" w:rsidP="00704B2F">
            <w:pPr>
              <w:pStyle w:val="Stil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1F1"/>
            <w:vAlign w:val="center"/>
          </w:tcPr>
          <w:p w:rsidR="0014728C" w:rsidRDefault="0014728C" w:rsidP="00704B2F">
            <w:pPr>
              <w:pStyle w:val="Sti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1F1"/>
            <w:vAlign w:val="center"/>
          </w:tcPr>
          <w:p w:rsidR="0014728C" w:rsidRDefault="0014728C" w:rsidP="00704B2F">
            <w:pPr>
              <w:pStyle w:val="Sti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1F1"/>
            <w:vAlign w:val="center"/>
          </w:tcPr>
          <w:p w:rsidR="0014728C" w:rsidRDefault="0014728C" w:rsidP="00704B2F">
            <w:pPr>
              <w:pStyle w:val="Stil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E"/>
            <w:vAlign w:val="center"/>
          </w:tcPr>
          <w:p w:rsidR="0014728C" w:rsidRDefault="0014728C" w:rsidP="00704B2F">
            <w:pPr>
              <w:pStyle w:val="Stil"/>
              <w:ind w:left="19"/>
              <w:rPr>
                <w:rFonts w:ascii="Times New Roman" w:hAnsi="Times New Roman" w:cs="Times New Roman"/>
                <w:color w:val="00010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102"/>
                <w:sz w:val="18"/>
                <w:szCs w:val="18"/>
              </w:rPr>
              <w:t xml:space="preserve">TOPLAM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E"/>
            <w:vAlign w:val="center"/>
          </w:tcPr>
          <w:p w:rsidR="0014728C" w:rsidRDefault="0014728C" w:rsidP="00704B2F">
            <w:pPr>
              <w:pStyle w:val="Stil"/>
              <w:ind w:right="62"/>
              <w:jc w:val="right"/>
              <w:rPr>
                <w:rFonts w:ascii="Times New Roman" w:hAnsi="Times New Roman" w:cs="Times New Roman"/>
                <w:color w:val="000102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102"/>
                <w:sz w:val="19"/>
                <w:szCs w:val="19"/>
              </w:rPr>
              <w:t xml:space="preserve">948.430,01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E"/>
            <w:vAlign w:val="center"/>
          </w:tcPr>
          <w:p w:rsidR="0014728C" w:rsidRDefault="0014728C" w:rsidP="00704B2F">
            <w:pPr>
              <w:pStyle w:val="Stil"/>
              <w:jc w:val="right"/>
              <w:rPr>
                <w:rFonts w:ascii="Times New Roman" w:hAnsi="Times New Roman" w:cs="Times New Roman"/>
                <w:color w:val="00010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102"/>
                <w:sz w:val="21"/>
                <w:szCs w:val="21"/>
              </w:rPr>
              <w:t xml:space="preserve">948.430,01 </w:t>
            </w:r>
          </w:p>
        </w:tc>
      </w:tr>
    </w:tbl>
    <w:p w:rsidR="0014728C" w:rsidRPr="00383AC0" w:rsidRDefault="0014728C" w:rsidP="0014728C">
      <w:pPr>
        <w:pStyle w:val="Stil"/>
        <w:jc w:val="both"/>
        <w:rPr>
          <w:rFonts w:ascii="Times New Roman" w:hAnsi="Times New Roman" w:cs="Times New Roman"/>
          <w:sz w:val="22"/>
          <w:szCs w:val="22"/>
        </w:rPr>
      </w:pPr>
      <w:r>
        <w:tab/>
      </w:r>
      <w:r>
        <w:rPr>
          <w:rFonts w:ascii="Times New Roman" w:hAnsi="Times New Roman" w:cs="Times New Roman"/>
        </w:rPr>
        <w:t xml:space="preserve">İl Özel İdaresi 2016 yılı bütçe bölümlerinde ödenek üstü harcamaya mahal verilmemesi için yukarıda </w:t>
      </w:r>
      <w:r w:rsidRPr="00383AC0">
        <w:rPr>
          <w:rFonts w:ascii="Times New Roman" w:hAnsi="Times New Roman" w:cs="Times New Roman"/>
          <w:sz w:val="22"/>
          <w:szCs w:val="22"/>
        </w:rPr>
        <w:t xml:space="preserve">bölümleri ve açıklaması yazılı toplam tutarı 948.430.01.-TL. </w:t>
      </w:r>
      <w:proofErr w:type="gramStart"/>
      <w:r w:rsidRPr="00383AC0">
        <w:rPr>
          <w:rFonts w:ascii="Times New Roman" w:hAnsi="Times New Roman" w:cs="Times New Roman"/>
          <w:sz w:val="22"/>
          <w:szCs w:val="22"/>
        </w:rPr>
        <w:t>olan</w:t>
      </w:r>
      <w:proofErr w:type="gramEnd"/>
      <w:r w:rsidRPr="00383AC0">
        <w:rPr>
          <w:rFonts w:ascii="Times New Roman" w:hAnsi="Times New Roman" w:cs="Times New Roman"/>
          <w:sz w:val="22"/>
          <w:szCs w:val="22"/>
        </w:rPr>
        <w:t xml:space="preserve"> aktarmanın “ 5302 Sayılı İl Özel İdare Yasasının 10.Maddesi (b) bendi ve Mahalli İdareler Bütçe ve Muhasebe Yönetmeliğinin 36maddesine göre” yapılmasına Komisyonumuzca oybirliğiyle karar verildi.</w:t>
      </w:r>
    </w:p>
    <w:p w:rsidR="0014728C" w:rsidRDefault="0014728C" w:rsidP="0014728C">
      <w:pPr>
        <w:pStyle w:val="Stil"/>
        <w:jc w:val="both"/>
        <w:rPr>
          <w:rFonts w:ascii="Times New Roman" w:hAnsi="Times New Roman" w:cs="Times New Roman"/>
          <w:sz w:val="22"/>
          <w:szCs w:val="22"/>
        </w:rPr>
      </w:pPr>
      <w:r w:rsidRPr="00383AC0">
        <w:rPr>
          <w:rFonts w:ascii="Times New Roman" w:hAnsi="Times New Roman" w:cs="Times New Roman"/>
          <w:sz w:val="22"/>
          <w:szCs w:val="22"/>
        </w:rPr>
        <w:tab/>
        <w:t>İl Genel Meclisinin takdirlerine arz olunur.</w:t>
      </w:r>
    </w:p>
    <w:p w:rsidR="0014728C" w:rsidRPr="00383AC0" w:rsidRDefault="0014728C" w:rsidP="0014728C">
      <w:pPr>
        <w:pStyle w:val="Stil"/>
        <w:jc w:val="both"/>
        <w:rPr>
          <w:sz w:val="22"/>
          <w:szCs w:val="22"/>
        </w:rPr>
      </w:pPr>
    </w:p>
    <w:p w:rsidR="0014728C" w:rsidRPr="00383AC0" w:rsidRDefault="0014728C" w:rsidP="0014728C">
      <w:pPr>
        <w:jc w:val="both"/>
        <w:rPr>
          <w:sz w:val="22"/>
          <w:szCs w:val="22"/>
        </w:rPr>
      </w:pPr>
      <w:r w:rsidRPr="00383AC0">
        <w:rPr>
          <w:sz w:val="22"/>
          <w:szCs w:val="22"/>
        </w:rPr>
        <w:t>KOMİSYON BAŞKANI</w:t>
      </w:r>
      <w:r w:rsidRPr="00383AC0">
        <w:rPr>
          <w:sz w:val="22"/>
          <w:szCs w:val="22"/>
        </w:rPr>
        <w:tab/>
      </w:r>
      <w:r w:rsidRPr="00383AC0">
        <w:rPr>
          <w:sz w:val="22"/>
          <w:szCs w:val="22"/>
        </w:rPr>
        <w:tab/>
      </w:r>
      <w:r w:rsidRPr="00383AC0">
        <w:rPr>
          <w:sz w:val="22"/>
          <w:szCs w:val="22"/>
        </w:rPr>
        <w:tab/>
        <w:t>BAŞKAN YARDIMCISI</w:t>
      </w:r>
      <w:r w:rsidRPr="00383AC0">
        <w:rPr>
          <w:sz w:val="22"/>
          <w:szCs w:val="22"/>
        </w:rPr>
        <w:tab/>
      </w:r>
      <w:r w:rsidRPr="00383AC0">
        <w:rPr>
          <w:sz w:val="22"/>
          <w:szCs w:val="22"/>
        </w:rPr>
        <w:tab/>
      </w:r>
      <w:r w:rsidRPr="00383AC0">
        <w:rPr>
          <w:sz w:val="22"/>
          <w:szCs w:val="22"/>
        </w:rPr>
        <w:tab/>
        <w:t>SÖZCÜ</w:t>
      </w:r>
    </w:p>
    <w:p w:rsidR="0014728C" w:rsidRPr="00383AC0" w:rsidRDefault="0014728C" w:rsidP="0014728C">
      <w:pPr>
        <w:jc w:val="both"/>
        <w:rPr>
          <w:sz w:val="22"/>
          <w:szCs w:val="22"/>
        </w:rPr>
      </w:pPr>
      <w:r w:rsidRPr="00383AC0">
        <w:rPr>
          <w:sz w:val="22"/>
          <w:szCs w:val="22"/>
        </w:rPr>
        <w:t>Habib ALTINTOP</w:t>
      </w:r>
      <w:r w:rsidRPr="00383AC0">
        <w:rPr>
          <w:sz w:val="22"/>
          <w:szCs w:val="22"/>
        </w:rPr>
        <w:tab/>
      </w:r>
      <w:r w:rsidRPr="00383AC0">
        <w:rPr>
          <w:sz w:val="22"/>
          <w:szCs w:val="22"/>
        </w:rPr>
        <w:tab/>
      </w:r>
      <w:r w:rsidRPr="00383AC0">
        <w:rPr>
          <w:sz w:val="22"/>
          <w:szCs w:val="22"/>
        </w:rPr>
        <w:tab/>
      </w:r>
      <w:r w:rsidRPr="00383AC0">
        <w:rPr>
          <w:sz w:val="22"/>
          <w:szCs w:val="22"/>
        </w:rPr>
        <w:tab/>
      </w:r>
      <w:proofErr w:type="spellStart"/>
      <w:r w:rsidRPr="00383AC0">
        <w:rPr>
          <w:sz w:val="22"/>
          <w:szCs w:val="22"/>
        </w:rPr>
        <w:t>H.Ömer</w:t>
      </w:r>
      <w:proofErr w:type="spellEnd"/>
      <w:r w:rsidRPr="00383AC0">
        <w:rPr>
          <w:sz w:val="22"/>
          <w:szCs w:val="22"/>
        </w:rPr>
        <w:t xml:space="preserve"> ÖRSDEMİR</w:t>
      </w:r>
      <w:r w:rsidRPr="00383AC0">
        <w:rPr>
          <w:sz w:val="22"/>
          <w:szCs w:val="22"/>
        </w:rPr>
        <w:tab/>
      </w:r>
      <w:r w:rsidRPr="00383AC0">
        <w:rPr>
          <w:sz w:val="22"/>
          <w:szCs w:val="22"/>
        </w:rPr>
        <w:tab/>
      </w:r>
      <w:r w:rsidRPr="00383AC0">
        <w:rPr>
          <w:sz w:val="22"/>
          <w:szCs w:val="22"/>
        </w:rPr>
        <w:tab/>
      </w:r>
      <w:r w:rsidRPr="00383AC0">
        <w:rPr>
          <w:sz w:val="22"/>
          <w:szCs w:val="22"/>
        </w:rPr>
        <w:tab/>
        <w:t>Ferit OLUK</w:t>
      </w:r>
    </w:p>
    <w:p w:rsidR="0014728C" w:rsidRPr="00383AC0" w:rsidRDefault="0014728C" w:rsidP="0014728C">
      <w:pPr>
        <w:jc w:val="both"/>
        <w:rPr>
          <w:sz w:val="22"/>
          <w:szCs w:val="22"/>
        </w:rPr>
      </w:pPr>
    </w:p>
    <w:p w:rsidR="0014728C" w:rsidRPr="00383AC0" w:rsidRDefault="0014728C" w:rsidP="0014728C">
      <w:pPr>
        <w:jc w:val="both"/>
        <w:rPr>
          <w:sz w:val="22"/>
          <w:szCs w:val="22"/>
        </w:rPr>
      </w:pPr>
    </w:p>
    <w:p w:rsidR="0014728C" w:rsidRPr="00383AC0" w:rsidRDefault="0014728C" w:rsidP="0014728C">
      <w:pPr>
        <w:jc w:val="both"/>
        <w:rPr>
          <w:sz w:val="22"/>
          <w:szCs w:val="22"/>
        </w:rPr>
      </w:pPr>
      <w:r w:rsidRPr="00383AC0">
        <w:rPr>
          <w:sz w:val="22"/>
          <w:szCs w:val="22"/>
        </w:rPr>
        <w:t xml:space="preserve">     ÜYE</w:t>
      </w:r>
      <w:r w:rsidRPr="00383AC0">
        <w:rPr>
          <w:sz w:val="22"/>
          <w:szCs w:val="22"/>
        </w:rPr>
        <w:tab/>
      </w:r>
      <w:r w:rsidRPr="00383AC0">
        <w:rPr>
          <w:sz w:val="22"/>
          <w:szCs w:val="22"/>
        </w:rPr>
        <w:tab/>
      </w:r>
      <w:r w:rsidRPr="00383AC0">
        <w:rPr>
          <w:sz w:val="22"/>
          <w:szCs w:val="22"/>
        </w:rPr>
        <w:tab/>
      </w:r>
      <w:r w:rsidRPr="00383AC0">
        <w:rPr>
          <w:sz w:val="22"/>
          <w:szCs w:val="22"/>
        </w:rPr>
        <w:tab/>
      </w:r>
      <w:proofErr w:type="spellStart"/>
      <w:r w:rsidRPr="00383AC0">
        <w:rPr>
          <w:sz w:val="22"/>
          <w:szCs w:val="22"/>
        </w:rPr>
        <w:t>ÜYE</w:t>
      </w:r>
      <w:proofErr w:type="spellEnd"/>
      <w:r w:rsidRPr="00383AC0">
        <w:rPr>
          <w:sz w:val="22"/>
          <w:szCs w:val="22"/>
        </w:rPr>
        <w:tab/>
      </w:r>
      <w:r w:rsidRPr="00383AC0">
        <w:rPr>
          <w:sz w:val="22"/>
          <w:szCs w:val="22"/>
        </w:rPr>
        <w:tab/>
      </w:r>
      <w:r w:rsidRPr="00383AC0">
        <w:rPr>
          <w:sz w:val="22"/>
          <w:szCs w:val="22"/>
        </w:rPr>
        <w:tab/>
      </w:r>
      <w:r w:rsidRPr="00383AC0">
        <w:rPr>
          <w:sz w:val="22"/>
          <w:szCs w:val="22"/>
        </w:rPr>
        <w:tab/>
      </w:r>
      <w:proofErr w:type="spellStart"/>
      <w:r w:rsidRPr="00383AC0">
        <w:rPr>
          <w:sz w:val="22"/>
          <w:szCs w:val="22"/>
        </w:rPr>
        <w:t>ÜYE</w:t>
      </w:r>
      <w:proofErr w:type="spellEnd"/>
      <w:r w:rsidRPr="00383AC0">
        <w:rPr>
          <w:sz w:val="22"/>
          <w:szCs w:val="22"/>
        </w:rPr>
        <w:tab/>
      </w:r>
      <w:r w:rsidRPr="00383AC0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383AC0">
        <w:rPr>
          <w:sz w:val="22"/>
          <w:szCs w:val="22"/>
        </w:rPr>
        <w:t>ÜYE</w:t>
      </w:r>
      <w:proofErr w:type="spellEnd"/>
    </w:p>
    <w:p w:rsidR="0014728C" w:rsidRPr="00383AC0" w:rsidRDefault="0014728C" w:rsidP="0014728C">
      <w:pPr>
        <w:jc w:val="both"/>
        <w:rPr>
          <w:sz w:val="22"/>
          <w:szCs w:val="22"/>
        </w:rPr>
      </w:pPr>
      <w:r w:rsidRPr="00383AC0">
        <w:rPr>
          <w:sz w:val="22"/>
          <w:szCs w:val="22"/>
        </w:rPr>
        <w:t>Ahmet ZEYBEKOĞLU</w:t>
      </w:r>
      <w:r w:rsidRPr="00383AC0">
        <w:rPr>
          <w:sz w:val="22"/>
          <w:szCs w:val="22"/>
        </w:rPr>
        <w:tab/>
        <w:t>Mustafa GÜNDÜZ</w:t>
      </w:r>
      <w:r w:rsidRPr="00383AC0">
        <w:rPr>
          <w:sz w:val="22"/>
          <w:szCs w:val="22"/>
        </w:rPr>
        <w:tab/>
      </w:r>
      <w:r w:rsidRPr="00383AC0">
        <w:rPr>
          <w:sz w:val="22"/>
          <w:szCs w:val="22"/>
        </w:rPr>
        <w:tab/>
        <w:t xml:space="preserve">Ahmet </w:t>
      </w:r>
      <w:proofErr w:type="gramStart"/>
      <w:r w:rsidRPr="00383AC0">
        <w:rPr>
          <w:sz w:val="22"/>
          <w:szCs w:val="22"/>
        </w:rPr>
        <w:t>DEMİRBİLEK</w:t>
      </w:r>
      <w:r>
        <w:rPr>
          <w:sz w:val="22"/>
          <w:szCs w:val="22"/>
        </w:rPr>
        <w:t xml:space="preserve">      </w:t>
      </w:r>
      <w:r w:rsidRPr="00383AC0">
        <w:rPr>
          <w:sz w:val="22"/>
          <w:szCs w:val="22"/>
        </w:rPr>
        <w:t>Dağıstan</w:t>
      </w:r>
      <w:proofErr w:type="gramEnd"/>
      <w:r w:rsidRPr="00383AC0">
        <w:rPr>
          <w:sz w:val="22"/>
          <w:szCs w:val="22"/>
        </w:rPr>
        <w:t xml:space="preserve"> BİLGİÇ</w:t>
      </w:r>
    </w:p>
    <w:p w:rsidR="0014728C" w:rsidRDefault="0014728C" w:rsidP="0014728C">
      <w:pPr>
        <w:jc w:val="center"/>
      </w:pPr>
    </w:p>
    <w:p w:rsidR="0014728C" w:rsidRDefault="0014728C" w:rsidP="0014728C">
      <w:pPr>
        <w:jc w:val="center"/>
      </w:pPr>
    </w:p>
    <w:p w:rsidR="0014728C" w:rsidRDefault="0014728C" w:rsidP="0014728C">
      <w:pPr>
        <w:jc w:val="center"/>
      </w:pPr>
      <w:r>
        <w:t>TASDİK OLUNUR</w:t>
      </w:r>
    </w:p>
    <w:p w:rsidR="0014728C" w:rsidRDefault="0014728C" w:rsidP="0014728C">
      <w:pPr>
        <w:jc w:val="center"/>
      </w:pPr>
      <w:r>
        <w:t>22.11.2016</w:t>
      </w:r>
    </w:p>
    <w:p w:rsidR="00724C6F" w:rsidRDefault="0014728C" w:rsidP="0014728C">
      <w:pPr>
        <w:jc w:val="center"/>
      </w:pPr>
      <w:r>
        <w:t>Murat ÇAYKARA</w:t>
      </w:r>
    </w:p>
    <w:sectPr w:rsidR="00724C6F" w:rsidSect="0014728C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45"/>
    <w:rsid w:val="0014728C"/>
    <w:rsid w:val="00326845"/>
    <w:rsid w:val="0072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rsid w:val="00147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rsid w:val="00147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2016-11-29T06:50:00Z</dcterms:created>
  <dcterms:modified xsi:type="dcterms:W3CDTF">2016-11-29T06:52:00Z</dcterms:modified>
</cp:coreProperties>
</file>