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07" w:rsidRDefault="006C0E07" w:rsidP="006C0E07">
      <w:pPr>
        <w:jc w:val="center"/>
      </w:pPr>
      <w:r>
        <w:t>İL GENEL MECLİSİ BAŞKANLIĞINA</w:t>
      </w:r>
    </w:p>
    <w:p w:rsidR="006C0E07" w:rsidRDefault="006C0E07" w:rsidP="006C0E07">
      <w:pPr>
        <w:jc w:val="center"/>
      </w:pPr>
      <w:r>
        <w:t>(Plan Bütçe Komisyonu Raporu)</w:t>
      </w:r>
    </w:p>
    <w:p w:rsidR="006C0E07" w:rsidRDefault="006C0E07" w:rsidP="006C0E07">
      <w:pPr>
        <w:ind w:firstLine="708"/>
        <w:jc w:val="both"/>
      </w:pPr>
      <w:r>
        <w:t xml:space="preserve">İl Özel İdaresi 2017 Yılı bütçe teklifi 5302 Sayılı İl Özel İdare yasasının 10.Maddesi (b) bendi hükümleri ve Mahalli İdareler Bütçe ve Muhasebe Yönetmeliğinin ilgili maddeleri kapsamında İl Genel Meclisinin Kasım Toplantısının İlk birleşimde gündeme alınmış ve yasa kapsamında Komisyonumuza havale edilmiştir. Komisyonumuz 1-2-3-4 Kasım 2016 tarihlerinde toplanarak Bütçe teklifi üzerindeki çalışmasını Yönetmelikte belirtilen husus ve süreler dikkate alınarak tamamlamıştır. </w:t>
      </w:r>
    </w:p>
    <w:tbl>
      <w:tblPr>
        <w:tblW w:w="9935" w:type="dxa"/>
        <w:tblInd w:w="58" w:type="dxa"/>
        <w:tblCellMar>
          <w:left w:w="70" w:type="dxa"/>
          <w:right w:w="70" w:type="dxa"/>
        </w:tblCellMar>
        <w:tblLook w:val="04A0" w:firstRow="1" w:lastRow="0" w:firstColumn="1" w:lastColumn="0" w:noHBand="0" w:noVBand="1"/>
      </w:tblPr>
      <w:tblGrid>
        <w:gridCol w:w="641"/>
        <w:gridCol w:w="638"/>
        <w:gridCol w:w="633"/>
        <w:gridCol w:w="633"/>
        <w:gridCol w:w="633"/>
        <w:gridCol w:w="3956"/>
        <w:gridCol w:w="2801"/>
      </w:tblGrid>
      <w:tr w:rsidR="006C0E07" w:rsidRPr="00CB20B6" w:rsidTr="006C0E07">
        <w:trPr>
          <w:trHeight w:val="420"/>
        </w:trPr>
        <w:tc>
          <w:tcPr>
            <w:tcW w:w="9935" w:type="dxa"/>
            <w:gridSpan w:val="7"/>
            <w:tcBorders>
              <w:top w:val="nil"/>
              <w:left w:val="nil"/>
              <w:bottom w:val="single" w:sz="8" w:space="0" w:color="auto"/>
              <w:right w:val="nil"/>
            </w:tcBorders>
            <w:shd w:val="clear" w:color="auto" w:fill="auto"/>
            <w:noWrap/>
            <w:vAlign w:val="bottom"/>
            <w:hideMark/>
          </w:tcPr>
          <w:p w:rsidR="006C0E07" w:rsidRDefault="006C0E07" w:rsidP="00704B2F">
            <w:pPr>
              <w:jc w:val="both"/>
              <w:rPr>
                <w:bCs/>
              </w:rPr>
            </w:pPr>
            <w:r>
              <w:rPr>
                <w:b/>
                <w:bCs/>
                <w:sz w:val="32"/>
                <w:szCs w:val="32"/>
              </w:rPr>
              <w:t xml:space="preserve">       </w:t>
            </w:r>
            <w:r>
              <w:rPr>
                <w:bCs/>
              </w:rPr>
              <w:t>2017 Yılı bütçe gelir ve gi</w:t>
            </w:r>
            <w:r w:rsidRPr="00CB20B6">
              <w:rPr>
                <w:bCs/>
              </w:rPr>
              <w:t>derleri incelenmiş</w:t>
            </w:r>
            <w:r>
              <w:rPr>
                <w:bCs/>
              </w:rPr>
              <w:t>, yapılması planlan</w:t>
            </w:r>
            <w:r w:rsidRPr="00CB20B6">
              <w:rPr>
                <w:bCs/>
              </w:rPr>
              <w:t xml:space="preserve"> hizmetler dikkate alınmış</w:t>
            </w:r>
            <w:r>
              <w:rPr>
                <w:bCs/>
              </w:rPr>
              <w:t xml:space="preserve"> ve </w:t>
            </w:r>
            <w:bookmarkStart w:id="0" w:name="_GoBack"/>
            <w:bookmarkEnd w:id="0"/>
            <w:r>
              <w:rPr>
                <w:bCs/>
              </w:rPr>
              <w:t>bütçe teklifindeki rakam</w:t>
            </w:r>
            <w:r>
              <w:rPr>
                <w:bCs/>
              </w:rPr>
              <w:t xml:space="preserve">sal açıklamaların aşağıdaki gibi olabileceği kanaati </w:t>
            </w:r>
            <w:proofErr w:type="gramStart"/>
            <w:r>
              <w:rPr>
                <w:bCs/>
              </w:rPr>
              <w:t>hasıl</w:t>
            </w:r>
            <w:proofErr w:type="gramEnd"/>
            <w:r>
              <w:rPr>
                <w:bCs/>
              </w:rPr>
              <w:t xml:space="preserve"> olmuştur.</w:t>
            </w:r>
          </w:p>
          <w:p w:rsidR="006C0E07" w:rsidRPr="00CB20B6" w:rsidRDefault="006C0E07" w:rsidP="00704B2F">
            <w:pPr>
              <w:jc w:val="both"/>
              <w:rPr>
                <w:bCs/>
              </w:rPr>
            </w:pPr>
          </w:p>
        </w:tc>
      </w:tr>
      <w:tr w:rsidR="006C0E07" w:rsidRPr="00CB20B6" w:rsidTr="006C0E07">
        <w:trPr>
          <w:trHeight w:val="312"/>
        </w:trPr>
        <w:tc>
          <w:tcPr>
            <w:tcW w:w="3178" w:type="dxa"/>
            <w:gridSpan w:val="5"/>
            <w:tcBorders>
              <w:top w:val="single" w:sz="8" w:space="0" w:color="auto"/>
              <w:left w:val="single" w:sz="8" w:space="0" w:color="auto"/>
              <w:bottom w:val="single" w:sz="4" w:space="0" w:color="auto"/>
              <w:right w:val="nil"/>
            </w:tcBorders>
            <w:shd w:val="clear" w:color="auto" w:fill="auto"/>
            <w:noWrap/>
            <w:vAlign w:val="bottom"/>
            <w:hideMark/>
          </w:tcPr>
          <w:p w:rsidR="006C0E07" w:rsidRPr="00CB20B6" w:rsidRDefault="006C0E07" w:rsidP="00704B2F">
            <w:pPr>
              <w:rPr>
                <w:b/>
                <w:bCs/>
              </w:rPr>
            </w:pPr>
            <w:r>
              <w:rPr>
                <w:b/>
                <w:bCs/>
              </w:rPr>
              <w:t xml:space="preserve">2017 </w:t>
            </w:r>
          </w:p>
        </w:tc>
        <w:tc>
          <w:tcPr>
            <w:tcW w:w="3956" w:type="dxa"/>
            <w:tcBorders>
              <w:top w:val="nil"/>
              <w:left w:val="nil"/>
              <w:bottom w:val="single" w:sz="4" w:space="0" w:color="auto"/>
              <w:right w:val="single" w:sz="4" w:space="0" w:color="auto"/>
            </w:tcBorders>
            <w:shd w:val="clear" w:color="auto" w:fill="auto"/>
            <w:noWrap/>
            <w:vAlign w:val="bottom"/>
            <w:hideMark/>
          </w:tcPr>
          <w:p w:rsidR="006C0E07" w:rsidRPr="00CB20B6" w:rsidRDefault="006C0E07" w:rsidP="00704B2F">
            <w:pPr>
              <w:jc w:val="center"/>
              <w:rPr>
                <w:b/>
                <w:bCs/>
              </w:rPr>
            </w:pPr>
            <w:r w:rsidRPr="00CB20B6">
              <w:rPr>
                <w:b/>
                <w:bCs/>
              </w:rPr>
              <w:t>ÖDENEKLER</w:t>
            </w:r>
          </w:p>
        </w:tc>
        <w:tc>
          <w:tcPr>
            <w:tcW w:w="2801" w:type="dxa"/>
            <w:tcBorders>
              <w:top w:val="nil"/>
              <w:left w:val="nil"/>
              <w:bottom w:val="single" w:sz="4" w:space="0" w:color="auto"/>
              <w:right w:val="single" w:sz="8" w:space="0" w:color="auto"/>
            </w:tcBorders>
            <w:shd w:val="clear" w:color="auto" w:fill="auto"/>
            <w:noWrap/>
            <w:vAlign w:val="bottom"/>
            <w:hideMark/>
          </w:tcPr>
          <w:p w:rsidR="006C0E07" w:rsidRPr="00CB20B6" w:rsidRDefault="006C0E07" w:rsidP="00704B2F">
            <w:pPr>
              <w:jc w:val="center"/>
              <w:rPr>
                <w:rFonts w:ascii="Arial" w:hAnsi="Arial" w:cs="Arial"/>
              </w:rPr>
            </w:pPr>
            <w:r w:rsidRPr="00CB20B6">
              <w:rPr>
                <w:rFonts w:ascii="Arial" w:hAnsi="Arial" w:cs="Arial"/>
              </w:rPr>
              <w:t>Oran%</w:t>
            </w:r>
          </w:p>
        </w:tc>
      </w:tr>
      <w:tr w:rsidR="006C0E07" w:rsidRPr="00CB20B6" w:rsidTr="006C0E07">
        <w:trPr>
          <w:trHeight w:val="312"/>
        </w:trPr>
        <w:tc>
          <w:tcPr>
            <w:tcW w:w="3178"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C0E07" w:rsidRPr="00CB20B6" w:rsidRDefault="006C0E07" w:rsidP="00704B2F">
            <w:pPr>
              <w:rPr>
                <w:b/>
                <w:bCs/>
              </w:rPr>
            </w:pPr>
            <w:r w:rsidRPr="00CB20B6">
              <w:rPr>
                <w:b/>
                <w:bCs/>
              </w:rPr>
              <w:t>CARİ GİDERLER</w:t>
            </w:r>
          </w:p>
        </w:tc>
        <w:tc>
          <w:tcPr>
            <w:tcW w:w="3956" w:type="dxa"/>
            <w:tcBorders>
              <w:top w:val="nil"/>
              <w:left w:val="nil"/>
              <w:bottom w:val="single" w:sz="4" w:space="0" w:color="auto"/>
              <w:right w:val="nil"/>
            </w:tcBorders>
            <w:shd w:val="clear" w:color="auto" w:fill="auto"/>
            <w:noWrap/>
            <w:vAlign w:val="bottom"/>
            <w:hideMark/>
          </w:tcPr>
          <w:p w:rsidR="006C0E07" w:rsidRPr="00CB20B6" w:rsidRDefault="006C0E07" w:rsidP="00704B2F">
            <w:r w:rsidRPr="00CB20B6">
              <w:t>27.763.091,00</w:t>
            </w:r>
          </w:p>
        </w:tc>
        <w:tc>
          <w:tcPr>
            <w:tcW w:w="2801" w:type="dxa"/>
            <w:tcBorders>
              <w:top w:val="nil"/>
              <w:left w:val="single" w:sz="4" w:space="0" w:color="auto"/>
              <w:bottom w:val="single" w:sz="4" w:space="0" w:color="auto"/>
              <w:right w:val="single" w:sz="8" w:space="0" w:color="auto"/>
            </w:tcBorders>
            <w:shd w:val="clear" w:color="auto" w:fill="auto"/>
            <w:noWrap/>
            <w:vAlign w:val="bottom"/>
            <w:hideMark/>
          </w:tcPr>
          <w:p w:rsidR="006C0E07" w:rsidRPr="00CB20B6" w:rsidRDefault="006C0E07" w:rsidP="00704B2F">
            <w:pPr>
              <w:jc w:val="center"/>
              <w:rPr>
                <w:rFonts w:ascii="Arial" w:hAnsi="Arial" w:cs="Arial"/>
              </w:rPr>
            </w:pPr>
            <w:r w:rsidRPr="00CB20B6">
              <w:rPr>
                <w:rFonts w:ascii="Arial" w:hAnsi="Arial" w:cs="Arial"/>
              </w:rPr>
              <w:t>57%</w:t>
            </w:r>
          </w:p>
        </w:tc>
      </w:tr>
      <w:tr w:rsidR="006C0E07" w:rsidRPr="00CB20B6" w:rsidTr="006C0E07">
        <w:trPr>
          <w:trHeight w:val="312"/>
        </w:trPr>
        <w:tc>
          <w:tcPr>
            <w:tcW w:w="3178"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C0E07" w:rsidRPr="00CB20B6" w:rsidRDefault="006C0E07" w:rsidP="00704B2F">
            <w:pPr>
              <w:rPr>
                <w:b/>
                <w:bCs/>
              </w:rPr>
            </w:pPr>
            <w:r w:rsidRPr="00CB20B6">
              <w:rPr>
                <w:b/>
                <w:bCs/>
              </w:rPr>
              <w:t>TRANSFER GİDERLERİ</w:t>
            </w:r>
          </w:p>
        </w:tc>
        <w:tc>
          <w:tcPr>
            <w:tcW w:w="3956" w:type="dxa"/>
            <w:tcBorders>
              <w:top w:val="nil"/>
              <w:left w:val="nil"/>
              <w:bottom w:val="single" w:sz="4" w:space="0" w:color="auto"/>
              <w:right w:val="nil"/>
            </w:tcBorders>
            <w:shd w:val="clear" w:color="auto" w:fill="auto"/>
            <w:noWrap/>
            <w:vAlign w:val="bottom"/>
            <w:hideMark/>
          </w:tcPr>
          <w:p w:rsidR="006C0E07" w:rsidRPr="00CB20B6" w:rsidRDefault="006C0E07" w:rsidP="00704B2F">
            <w:r w:rsidRPr="00CB20B6">
              <w:t>5.509.948,00</w:t>
            </w:r>
          </w:p>
        </w:tc>
        <w:tc>
          <w:tcPr>
            <w:tcW w:w="2801" w:type="dxa"/>
            <w:tcBorders>
              <w:top w:val="nil"/>
              <w:left w:val="single" w:sz="4" w:space="0" w:color="auto"/>
              <w:bottom w:val="single" w:sz="4" w:space="0" w:color="auto"/>
              <w:right w:val="single" w:sz="8" w:space="0" w:color="auto"/>
            </w:tcBorders>
            <w:shd w:val="clear" w:color="auto" w:fill="auto"/>
            <w:noWrap/>
            <w:vAlign w:val="bottom"/>
            <w:hideMark/>
          </w:tcPr>
          <w:p w:rsidR="006C0E07" w:rsidRPr="00CB20B6" w:rsidRDefault="006C0E07" w:rsidP="00704B2F">
            <w:pPr>
              <w:jc w:val="center"/>
              <w:rPr>
                <w:rFonts w:ascii="Arial" w:hAnsi="Arial" w:cs="Arial"/>
              </w:rPr>
            </w:pPr>
            <w:r w:rsidRPr="00CB20B6">
              <w:rPr>
                <w:rFonts w:ascii="Arial" w:hAnsi="Arial" w:cs="Arial"/>
              </w:rPr>
              <w:t>11%</w:t>
            </w:r>
          </w:p>
        </w:tc>
      </w:tr>
      <w:tr w:rsidR="006C0E07" w:rsidRPr="00CB20B6" w:rsidTr="006C0E07">
        <w:trPr>
          <w:trHeight w:val="312"/>
        </w:trPr>
        <w:tc>
          <w:tcPr>
            <w:tcW w:w="3178"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C0E07" w:rsidRPr="00CB20B6" w:rsidRDefault="006C0E07" w:rsidP="00704B2F">
            <w:pPr>
              <w:rPr>
                <w:b/>
                <w:bCs/>
              </w:rPr>
            </w:pPr>
            <w:r w:rsidRPr="00CB20B6">
              <w:rPr>
                <w:b/>
                <w:bCs/>
              </w:rPr>
              <w:t>YATIRIM GİDERLERİ</w:t>
            </w:r>
          </w:p>
        </w:tc>
        <w:tc>
          <w:tcPr>
            <w:tcW w:w="3956" w:type="dxa"/>
            <w:tcBorders>
              <w:top w:val="nil"/>
              <w:left w:val="nil"/>
              <w:bottom w:val="single" w:sz="4" w:space="0" w:color="auto"/>
              <w:right w:val="nil"/>
            </w:tcBorders>
            <w:shd w:val="clear" w:color="auto" w:fill="auto"/>
            <w:noWrap/>
            <w:vAlign w:val="bottom"/>
            <w:hideMark/>
          </w:tcPr>
          <w:p w:rsidR="006C0E07" w:rsidRPr="00CB20B6" w:rsidRDefault="006C0E07" w:rsidP="00704B2F">
            <w:r w:rsidRPr="00CB20B6">
              <w:t>15.226.961,00</w:t>
            </w:r>
          </w:p>
        </w:tc>
        <w:tc>
          <w:tcPr>
            <w:tcW w:w="2801" w:type="dxa"/>
            <w:tcBorders>
              <w:top w:val="nil"/>
              <w:left w:val="single" w:sz="4" w:space="0" w:color="auto"/>
              <w:bottom w:val="single" w:sz="4" w:space="0" w:color="auto"/>
              <w:right w:val="single" w:sz="8" w:space="0" w:color="auto"/>
            </w:tcBorders>
            <w:shd w:val="clear" w:color="auto" w:fill="auto"/>
            <w:noWrap/>
            <w:vAlign w:val="bottom"/>
            <w:hideMark/>
          </w:tcPr>
          <w:p w:rsidR="006C0E07" w:rsidRPr="00CB20B6" w:rsidRDefault="006C0E07" w:rsidP="00704B2F">
            <w:pPr>
              <w:jc w:val="center"/>
              <w:rPr>
                <w:rFonts w:ascii="Arial" w:hAnsi="Arial" w:cs="Arial"/>
              </w:rPr>
            </w:pPr>
            <w:r w:rsidRPr="00CB20B6">
              <w:rPr>
                <w:rFonts w:ascii="Arial" w:hAnsi="Arial" w:cs="Arial"/>
              </w:rPr>
              <w:t>32%</w:t>
            </w:r>
          </w:p>
        </w:tc>
      </w:tr>
      <w:tr w:rsidR="006C0E07" w:rsidRPr="00CB20B6" w:rsidTr="006C0E07">
        <w:trPr>
          <w:trHeight w:val="324"/>
        </w:trPr>
        <w:tc>
          <w:tcPr>
            <w:tcW w:w="3178"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6C0E07" w:rsidRPr="00CB20B6" w:rsidRDefault="006C0E07" w:rsidP="00704B2F">
            <w:pPr>
              <w:rPr>
                <w:b/>
                <w:bCs/>
              </w:rPr>
            </w:pPr>
            <w:r w:rsidRPr="00CB20B6">
              <w:rPr>
                <w:b/>
                <w:bCs/>
              </w:rPr>
              <w:t>GENEL TOPLAM</w:t>
            </w:r>
          </w:p>
        </w:tc>
        <w:tc>
          <w:tcPr>
            <w:tcW w:w="3956" w:type="dxa"/>
            <w:tcBorders>
              <w:top w:val="nil"/>
              <w:left w:val="nil"/>
              <w:bottom w:val="single" w:sz="8" w:space="0" w:color="auto"/>
              <w:right w:val="nil"/>
            </w:tcBorders>
            <w:shd w:val="clear" w:color="auto" w:fill="auto"/>
            <w:noWrap/>
            <w:vAlign w:val="bottom"/>
            <w:hideMark/>
          </w:tcPr>
          <w:p w:rsidR="006C0E07" w:rsidRPr="00CB20B6" w:rsidRDefault="006C0E07" w:rsidP="00704B2F">
            <w:pPr>
              <w:rPr>
                <w:b/>
                <w:bCs/>
              </w:rPr>
            </w:pPr>
            <w:r w:rsidRPr="00CB20B6">
              <w:rPr>
                <w:b/>
                <w:bCs/>
              </w:rPr>
              <w:t>48.500.000,00</w:t>
            </w:r>
          </w:p>
        </w:tc>
        <w:tc>
          <w:tcPr>
            <w:tcW w:w="2801" w:type="dxa"/>
            <w:tcBorders>
              <w:top w:val="nil"/>
              <w:left w:val="single" w:sz="4" w:space="0" w:color="auto"/>
              <w:bottom w:val="single" w:sz="8" w:space="0" w:color="auto"/>
              <w:right w:val="single" w:sz="8" w:space="0" w:color="auto"/>
            </w:tcBorders>
            <w:shd w:val="clear" w:color="auto" w:fill="auto"/>
            <w:noWrap/>
            <w:vAlign w:val="bottom"/>
            <w:hideMark/>
          </w:tcPr>
          <w:p w:rsidR="006C0E07" w:rsidRPr="00CB20B6" w:rsidRDefault="006C0E07" w:rsidP="00704B2F">
            <w:pPr>
              <w:jc w:val="center"/>
              <w:rPr>
                <w:rFonts w:ascii="Arial" w:hAnsi="Arial" w:cs="Arial"/>
              </w:rPr>
            </w:pPr>
            <w:r w:rsidRPr="00CB20B6">
              <w:rPr>
                <w:rFonts w:ascii="Arial" w:hAnsi="Arial" w:cs="Arial"/>
              </w:rPr>
              <w:t>100%</w:t>
            </w:r>
          </w:p>
        </w:tc>
      </w:tr>
      <w:tr w:rsidR="006C0E07" w:rsidRPr="00CB20B6" w:rsidTr="006C0E07">
        <w:trPr>
          <w:trHeight w:val="312"/>
        </w:trPr>
        <w:tc>
          <w:tcPr>
            <w:tcW w:w="641" w:type="dxa"/>
            <w:tcBorders>
              <w:top w:val="nil"/>
              <w:left w:val="nil"/>
              <w:bottom w:val="nil"/>
              <w:right w:val="nil"/>
            </w:tcBorders>
            <w:shd w:val="clear" w:color="auto" w:fill="auto"/>
            <w:noWrap/>
            <w:vAlign w:val="bottom"/>
            <w:hideMark/>
          </w:tcPr>
          <w:p w:rsidR="006C0E07" w:rsidRPr="00CB20B6" w:rsidRDefault="006C0E07" w:rsidP="00704B2F">
            <w:pPr>
              <w:rPr>
                <w:b/>
                <w:bCs/>
              </w:rPr>
            </w:pPr>
          </w:p>
        </w:tc>
        <w:tc>
          <w:tcPr>
            <w:tcW w:w="638" w:type="dxa"/>
            <w:tcBorders>
              <w:top w:val="nil"/>
              <w:left w:val="nil"/>
              <w:bottom w:val="nil"/>
              <w:right w:val="nil"/>
            </w:tcBorders>
            <w:shd w:val="clear" w:color="auto" w:fill="auto"/>
            <w:noWrap/>
            <w:vAlign w:val="bottom"/>
            <w:hideMark/>
          </w:tcPr>
          <w:p w:rsidR="006C0E07" w:rsidRPr="00CB20B6" w:rsidRDefault="006C0E07" w:rsidP="00704B2F">
            <w:pPr>
              <w:rPr>
                <w:b/>
                <w:bCs/>
              </w:rPr>
            </w:pPr>
          </w:p>
        </w:tc>
        <w:tc>
          <w:tcPr>
            <w:tcW w:w="633" w:type="dxa"/>
            <w:tcBorders>
              <w:top w:val="nil"/>
              <w:left w:val="nil"/>
              <w:bottom w:val="nil"/>
              <w:right w:val="nil"/>
            </w:tcBorders>
            <w:shd w:val="clear" w:color="auto" w:fill="auto"/>
            <w:noWrap/>
            <w:vAlign w:val="bottom"/>
            <w:hideMark/>
          </w:tcPr>
          <w:p w:rsidR="006C0E07" w:rsidRPr="00CB20B6" w:rsidRDefault="006C0E07" w:rsidP="00704B2F">
            <w:pPr>
              <w:rPr>
                <w:b/>
                <w:bCs/>
              </w:rPr>
            </w:pPr>
          </w:p>
        </w:tc>
        <w:tc>
          <w:tcPr>
            <w:tcW w:w="633" w:type="dxa"/>
            <w:tcBorders>
              <w:top w:val="nil"/>
              <w:left w:val="nil"/>
              <w:bottom w:val="nil"/>
              <w:right w:val="nil"/>
            </w:tcBorders>
            <w:shd w:val="clear" w:color="auto" w:fill="auto"/>
            <w:noWrap/>
            <w:vAlign w:val="bottom"/>
            <w:hideMark/>
          </w:tcPr>
          <w:p w:rsidR="006C0E07" w:rsidRPr="00CB20B6" w:rsidRDefault="006C0E07" w:rsidP="00704B2F">
            <w:pPr>
              <w:jc w:val="center"/>
              <w:rPr>
                <w:b/>
                <w:bCs/>
              </w:rPr>
            </w:pPr>
          </w:p>
        </w:tc>
        <w:tc>
          <w:tcPr>
            <w:tcW w:w="633" w:type="dxa"/>
            <w:tcBorders>
              <w:top w:val="nil"/>
              <w:left w:val="nil"/>
              <w:bottom w:val="nil"/>
              <w:right w:val="nil"/>
            </w:tcBorders>
            <w:shd w:val="clear" w:color="auto" w:fill="auto"/>
            <w:noWrap/>
            <w:vAlign w:val="bottom"/>
            <w:hideMark/>
          </w:tcPr>
          <w:p w:rsidR="006C0E07" w:rsidRPr="00CB20B6" w:rsidRDefault="006C0E07" w:rsidP="00704B2F">
            <w:pPr>
              <w:jc w:val="center"/>
            </w:pPr>
          </w:p>
        </w:tc>
        <w:tc>
          <w:tcPr>
            <w:tcW w:w="3956"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rPr>
            </w:pPr>
          </w:p>
        </w:tc>
        <w:tc>
          <w:tcPr>
            <w:tcW w:w="2801"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rPr>
            </w:pPr>
          </w:p>
        </w:tc>
      </w:tr>
      <w:tr w:rsidR="006C0E07" w:rsidRPr="00CB20B6" w:rsidTr="006C0E07">
        <w:trPr>
          <w:trHeight w:val="324"/>
        </w:trPr>
        <w:tc>
          <w:tcPr>
            <w:tcW w:w="1912" w:type="dxa"/>
            <w:gridSpan w:val="3"/>
            <w:tcBorders>
              <w:top w:val="nil"/>
              <w:left w:val="nil"/>
              <w:bottom w:val="single" w:sz="8" w:space="0" w:color="auto"/>
              <w:right w:val="nil"/>
            </w:tcBorders>
            <w:shd w:val="clear" w:color="auto" w:fill="auto"/>
            <w:noWrap/>
            <w:vAlign w:val="bottom"/>
            <w:hideMark/>
          </w:tcPr>
          <w:p w:rsidR="006C0E07" w:rsidRPr="00CB20B6" w:rsidRDefault="006C0E07" w:rsidP="00704B2F">
            <w:pPr>
              <w:rPr>
                <w:b/>
                <w:bCs/>
              </w:rPr>
            </w:pPr>
            <w:r w:rsidRPr="00CB20B6">
              <w:rPr>
                <w:b/>
                <w:bCs/>
              </w:rPr>
              <w:t> </w:t>
            </w:r>
          </w:p>
        </w:tc>
        <w:tc>
          <w:tcPr>
            <w:tcW w:w="633" w:type="dxa"/>
            <w:tcBorders>
              <w:top w:val="nil"/>
              <w:left w:val="nil"/>
              <w:bottom w:val="nil"/>
              <w:right w:val="nil"/>
            </w:tcBorders>
            <w:shd w:val="clear" w:color="auto" w:fill="auto"/>
            <w:noWrap/>
            <w:vAlign w:val="bottom"/>
            <w:hideMark/>
          </w:tcPr>
          <w:p w:rsidR="006C0E07" w:rsidRPr="00CB20B6" w:rsidRDefault="006C0E07" w:rsidP="00704B2F">
            <w:pPr>
              <w:jc w:val="center"/>
            </w:pPr>
          </w:p>
        </w:tc>
        <w:tc>
          <w:tcPr>
            <w:tcW w:w="633" w:type="dxa"/>
            <w:tcBorders>
              <w:top w:val="nil"/>
              <w:left w:val="nil"/>
              <w:bottom w:val="nil"/>
              <w:right w:val="nil"/>
            </w:tcBorders>
            <w:shd w:val="clear" w:color="auto" w:fill="auto"/>
            <w:noWrap/>
            <w:vAlign w:val="bottom"/>
            <w:hideMark/>
          </w:tcPr>
          <w:p w:rsidR="006C0E07" w:rsidRPr="00CB20B6" w:rsidRDefault="006C0E07" w:rsidP="00704B2F"/>
        </w:tc>
        <w:tc>
          <w:tcPr>
            <w:tcW w:w="3956"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rPr>
            </w:pPr>
          </w:p>
        </w:tc>
        <w:tc>
          <w:tcPr>
            <w:tcW w:w="2801"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rPr>
            </w:pPr>
          </w:p>
        </w:tc>
      </w:tr>
      <w:tr w:rsidR="006C0E07" w:rsidRPr="00CB20B6" w:rsidTr="006C0E07">
        <w:trPr>
          <w:trHeight w:val="312"/>
        </w:trPr>
        <w:tc>
          <w:tcPr>
            <w:tcW w:w="3178"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6C0E07" w:rsidRPr="00CB20B6" w:rsidRDefault="006C0E07" w:rsidP="00704B2F">
            <w:pPr>
              <w:rPr>
                <w:b/>
                <w:bCs/>
              </w:rPr>
            </w:pPr>
            <w:r w:rsidRPr="00CB20B6">
              <w:rPr>
                <w:b/>
                <w:bCs/>
              </w:rPr>
              <w:t>01-PERSONEL GİDERLERİ</w:t>
            </w:r>
          </w:p>
        </w:tc>
        <w:tc>
          <w:tcPr>
            <w:tcW w:w="675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6C0E07" w:rsidRPr="00CB20B6" w:rsidRDefault="006C0E07" w:rsidP="00704B2F">
            <w:pPr>
              <w:jc w:val="both"/>
              <w:rPr>
                <w:rFonts w:ascii="Arial TUR" w:hAnsi="Arial TUR" w:cs="Arial TUR"/>
                <w:b/>
                <w:bCs/>
              </w:rPr>
            </w:pPr>
            <w:r w:rsidRPr="00CB20B6">
              <w:rPr>
                <w:rFonts w:ascii="Arial TUR" w:hAnsi="Arial TUR" w:cs="Arial TUR"/>
                <w:b/>
                <w:bCs/>
              </w:rPr>
              <w:t xml:space="preserve">                                      11.583.791,00 </w:t>
            </w:r>
          </w:p>
        </w:tc>
      </w:tr>
      <w:tr w:rsidR="006C0E07" w:rsidRPr="00CB20B6" w:rsidTr="006C0E07">
        <w:trPr>
          <w:trHeight w:val="312"/>
        </w:trPr>
        <w:tc>
          <w:tcPr>
            <w:tcW w:w="3178"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C0E07" w:rsidRPr="00CB20B6" w:rsidRDefault="006C0E07" w:rsidP="00704B2F">
            <w:pPr>
              <w:rPr>
                <w:b/>
                <w:bCs/>
              </w:rPr>
            </w:pPr>
            <w:r w:rsidRPr="00CB20B6">
              <w:rPr>
                <w:b/>
                <w:bCs/>
              </w:rPr>
              <w:t xml:space="preserve">02-SOSYAL </w:t>
            </w:r>
            <w:proofErr w:type="gramStart"/>
            <w:r w:rsidRPr="00CB20B6">
              <w:rPr>
                <w:b/>
                <w:bCs/>
              </w:rPr>
              <w:t>GÜV.KURUMU</w:t>
            </w:r>
            <w:proofErr w:type="gramEnd"/>
            <w:r w:rsidRPr="00CB20B6">
              <w:rPr>
                <w:b/>
                <w:bCs/>
              </w:rPr>
              <w:t xml:space="preserve"> DEV.PİRİMİ </w:t>
            </w:r>
          </w:p>
        </w:tc>
        <w:tc>
          <w:tcPr>
            <w:tcW w:w="675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C0E07" w:rsidRPr="00CB20B6" w:rsidRDefault="006C0E07" w:rsidP="00704B2F">
            <w:pPr>
              <w:jc w:val="both"/>
              <w:rPr>
                <w:rFonts w:ascii="Arial TUR" w:hAnsi="Arial TUR" w:cs="Arial TUR"/>
                <w:b/>
                <w:bCs/>
              </w:rPr>
            </w:pPr>
            <w:r w:rsidRPr="00CB20B6">
              <w:rPr>
                <w:rFonts w:ascii="Arial TUR" w:hAnsi="Arial TUR" w:cs="Arial TUR"/>
                <w:b/>
                <w:bCs/>
              </w:rPr>
              <w:t xml:space="preserve">                                        1.991.000,00 </w:t>
            </w:r>
          </w:p>
        </w:tc>
      </w:tr>
      <w:tr w:rsidR="006C0E07" w:rsidRPr="00CB20B6" w:rsidTr="006C0E07">
        <w:trPr>
          <w:trHeight w:val="312"/>
        </w:trPr>
        <w:tc>
          <w:tcPr>
            <w:tcW w:w="3178"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C0E07" w:rsidRPr="00CB20B6" w:rsidRDefault="006C0E07" w:rsidP="00704B2F">
            <w:pPr>
              <w:rPr>
                <w:b/>
                <w:bCs/>
              </w:rPr>
            </w:pPr>
            <w:r w:rsidRPr="00CB20B6">
              <w:rPr>
                <w:b/>
                <w:bCs/>
              </w:rPr>
              <w:t>03-MAL VE HİZMET ALIM GİDERLERİ</w:t>
            </w:r>
          </w:p>
        </w:tc>
        <w:tc>
          <w:tcPr>
            <w:tcW w:w="675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C0E07" w:rsidRPr="00CB20B6" w:rsidRDefault="006C0E07" w:rsidP="00704B2F">
            <w:pPr>
              <w:jc w:val="both"/>
              <w:rPr>
                <w:rFonts w:ascii="Arial TUR" w:hAnsi="Arial TUR" w:cs="Arial TUR"/>
                <w:b/>
                <w:bCs/>
              </w:rPr>
            </w:pPr>
            <w:r w:rsidRPr="00CB20B6">
              <w:rPr>
                <w:rFonts w:ascii="Arial TUR" w:hAnsi="Arial TUR" w:cs="Arial TUR"/>
                <w:b/>
                <w:bCs/>
              </w:rPr>
              <w:t xml:space="preserve">                                      13.688.300,00 </w:t>
            </w:r>
          </w:p>
        </w:tc>
      </w:tr>
      <w:tr w:rsidR="006C0E07" w:rsidRPr="00CB20B6" w:rsidTr="006C0E07">
        <w:trPr>
          <w:trHeight w:val="312"/>
        </w:trPr>
        <w:tc>
          <w:tcPr>
            <w:tcW w:w="3178"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C0E07" w:rsidRPr="00CB20B6" w:rsidRDefault="006C0E07" w:rsidP="00704B2F">
            <w:pPr>
              <w:rPr>
                <w:b/>
                <w:bCs/>
              </w:rPr>
            </w:pPr>
            <w:r w:rsidRPr="00CB20B6">
              <w:rPr>
                <w:b/>
                <w:bCs/>
              </w:rPr>
              <w:t>04-FAİZ GİDERLERİ</w:t>
            </w:r>
          </w:p>
        </w:tc>
        <w:tc>
          <w:tcPr>
            <w:tcW w:w="675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C0E07" w:rsidRPr="00CB20B6" w:rsidRDefault="006C0E07" w:rsidP="00704B2F">
            <w:pPr>
              <w:jc w:val="both"/>
              <w:rPr>
                <w:rFonts w:ascii="Arial TUR" w:hAnsi="Arial TUR" w:cs="Arial TUR"/>
                <w:b/>
                <w:bCs/>
              </w:rPr>
            </w:pPr>
            <w:r w:rsidRPr="00CB20B6">
              <w:rPr>
                <w:rFonts w:ascii="Arial TUR" w:hAnsi="Arial TUR" w:cs="Arial TUR"/>
                <w:b/>
                <w:bCs/>
              </w:rPr>
              <w:t xml:space="preserve">                                           500.000,00 </w:t>
            </w:r>
          </w:p>
        </w:tc>
      </w:tr>
      <w:tr w:rsidR="006C0E07" w:rsidRPr="00CB20B6" w:rsidTr="006C0E07">
        <w:trPr>
          <w:trHeight w:val="312"/>
        </w:trPr>
        <w:tc>
          <w:tcPr>
            <w:tcW w:w="3178"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C0E07" w:rsidRPr="00CB20B6" w:rsidRDefault="006C0E07" w:rsidP="00704B2F">
            <w:pPr>
              <w:rPr>
                <w:b/>
                <w:bCs/>
              </w:rPr>
            </w:pPr>
            <w:r w:rsidRPr="00CB20B6">
              <w:rPr>
                <w:b/>
                <w:bCs/>
              </w:rPr>
              <w:t>05-CARİ TRANSFERLER</w:t>
            </w:r>
          </w:p>
        </w:tc>
        <w:tc>
          <w:tcPr>
            <w:tcW w:w="675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C0E07" w:rsidRPr="00CB20B6" w:rsidRDefault="006C0E07" w:rsidP="00704B2F">
            <w:pPr>
              <w:jc w:val="both"/>
              <w:rPr>
                <w:rFonts w:ascii="Arial TUR" w:hAnsi="Arial TUR" w:cs="Arial TUR"/>
                <w:b/>
                <w:bCs/>
              </w:rPr>
            </w:pPr>
            <w:r w:rsidRPr="00CB20B6">
              <w:rPr>
                <w:rFonts w:ascii="Arial TUR" w:hAnsi="Arial TUR" w:cs="Arial TUR"/>
                <w:b/>
                <w:bCs/>
              </w:rPr>
              <w:t xml:space="preserve">                                        1.075.582,00 </w:t>
            </w:r>
          </w:p>
        </w:tc>
      </w:tr>
      <w:tr w:rsidR="006C0E07" w:rsidRPr="00CB20B6" w:rsidTr="006C0E07">
        <w:trPr>
          <w:trHeight w:val="312"/>
        </w:trPr>
        <w:tc>
          <w:tcPr>
            <w:tcW w:w="3178"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C0E07" w:rsidRPr="00CB20B6" w:rsidRDefault="006C0E07" w:rsidP="00704B2F">
            <w:pPr>
              <w:rPr>
                <w:b/>
                <w:bCs/>
              </w:rPr>
            </w:pPr>
            <w:r w:rsidRPr="00CB20B6">
              <w:rPr>
                <w:b/>
                <w:bCs/>
              </w:rPr>
              <w:t>06-SERMAYE GİDERLERİ</w:t>
            </w:r>
          </w:p>
        </w:tc>
        <w:tc>
          <w:tcPr>
            <w:tcW w:w="675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C0E07" w:rsidRPr="00CB20B6" w:rsidRDefault="006C0E07" w:rsidP="00704B2F">
            <w:pPr>
              <w:jc w:val="both"/>
              <w:rPr>
                <w:rFonts w:ascii="Arial TUR" w:hAnsi="Arial TUR" w:cs="Arial TUR"/>
                <w:b/>
                <w:bCs/>
              </w:rPr>
            </w:pPr>
            <w:r w:rsidRPr="00CB20B6">
              <w:rPr>
                <w:rFonts w:ascii="Arial TUR" w:hAnsi="Arial TUR" w:cs="Arial TUR"/>
                <w:b/>
                <w:bCs/>
              </w:rPr>
              <w:t xml:space="preserve">                                      15.226.961,00 </w:t>
            </w:r>
          </w:p>
        </w:tc>
      </w:tr>
      <w:tr w:rsidR="006C0E07" w:rsidRPr="00CB20B6" w:rsidTr="006C0E07">
        <w:trPr>
          <w:trHeight w:val="312"/>
        </w:trPr>
        <w:tc>
          <w:tcPr>
            <w:tcW w:w="3178"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C0E07" w:rsidRPr="00CB20B6" w:rsidRDefault="006C0E07" w:rsidP="00704B2F">
            <w:pPr>
              <w:rPr>
                <w:b/>
                <w:bCs/>
              </w:rPr>
            </w:pPr>
            <w:r w:rsidRPr="00CB20B6">
              <w:rPr>
                <w:b/>
                <w:bCs/>
              </w:rPr>
              <w:t>07-SERMAYE TRANSFERLERİ</w:t>
            </w:r>
          </w:p>
        </w:tc>
        <w:tc>
          <w:tcPr>
            <w:tcW w:w="675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C0E07" w:rsidRPr="00CB20B6" w:rsidRDefault="006C0E07" w:rsidP="00704B2F">
            <w:pPr>
              <w:jc w:val="both"/>
              <w:rPr>
                <w:rFonts w:ascii="Arial TUR" w:hAnsi="Arial TUR" w:cs="Arial TUR"/>
                <w:b/>
                <w:bCs/>
              </w:rPr>
            </w:pPr>
            <w:r w:rsidRPr="00CB20B6">
              <w:rPr>
                <w:rFonts w:ascii="Arial TUR" w:hAnsi="Arial TUR" w:cs="Arial TUR"/>
                <w:b/>
                <w:bCs/>
              </w:rPr>
              <w:t xml:space="preserve">                                        1.710.140,00 </w:t>
            </w:r>
          </w:p>
        </w:tc>
      </w:tr>
      <w:tr w:rsidR="006C0E07" w:rsidRPr="00CB20B6" w:rsidTr="006C0E07">
        <w:trPr>
          <w:trHeight w:val="312"/>
        </w:trPr>
        <w:tc>
          <w:tcPr>
            <w:tcW w:w="3178"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C0E07" w:rsidRPr="00CB20B6" w:rsidRDefault="006C0E07" w:rsidP="00704B2F">
            <w:pPr>
              <w:rPr>
                <w:b/>
                <w:bCs/>
              </w:rPr>
            </w:pPr>
            <w:r w:rsidRPr="00CB20B6">
              <w:rPr>
                <w:b/>
                <w:bCs/>
              </w:rPr>
              <w:t>09-YEDEK ÖDENEKLER</w:t>
            </w:r>
          </w:p>
        </w:tc>
        <w:tc>
          <w:tcPr>
            <w:tcW w:w="675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C0E07" w:rsidRPr="00CB20B6" w:rsidRDefault="006C0E07" w:rsidP="00704B2F">
            <w:pPr>
              <w:jc w:val="both"/>
              <w:rPr>
                <w:rFonts w:ascii="Arial TUR" w:hAnsi="Arial TUR" w:cs="Arial TUR"/>
                <w:b/>
                <w:bCs/>
              </w:rPr>
            </w:pPr>
            <w:r w:rsidRPr="00CB20B6">
              <w:rPr>
                <w:rFonts w:ascii="Arial TUR" w:hAnsi="Arial TUR" w:cs="Arial TUR"/>
                <w:b/>
                <w:bCs/>
              </w:rPr>
              <w:t xml:space="preserve">                                        2.724.226,00 </w:t>
            </w:r>
          </w:p>
        </w:tc>
      </w:tr>
      <w:tr w:rsidR="006C0E07" w:rsidRPr="00CB20B6" w:rsidTr="006C0E07">
        <w:trPr>
          <w:trHeight w:val="324"/>
        </w:trPr>
        <w:tc>
          <w:tcPr>
            <w:tcW w:w="3178" w:type="dxa"/>
            <w:gridSpan w:val="5"/>
            <w:tcBorders>
              <w:top w:val="single" w:sz="4" w:space="0" w:color="auto"/>
              <w:left w:val="single" w:sz="8" w:space="0" w:color="auto"/>
              <w:bottom w:val="single" w:sz="8" w:space="0" w:color="auto"/>
              <w:right w:val="single" w:sz="4" w:space="0" w:color="000000"/>
            </w:tcBorders>
            <w:shd w:val="clear" w:color="000000" w:fill="C0C0C0"/>
            <w:noWrap/>
            <w:vAlign w:val="bottom"/>
            <w:hideMark/>
          </w:tcPr>
          <w:p w:rsidR="006C0E07" w:rsidRPr="00CB20B6" w:rsidRDefault="006C0E07" w:rsidP="00704B2F">
            <w:pPr>
              <w:jc w:val="right"/>
              <w:rPr>
                <w:b/>
                <w:bCs/>
              </w:rPr>
            </w:pPr>
            <w:r w:rsidRPr="00CB20B6">
              <w:rPr>
                <w:b/>
                <w:bCs/>
              </w:rPr>
              <w:t>GENEL TOPLAMLAR</w:t>
            </w:r>
          </w:p>
        </w:tc>
        <w:tc>
          <w:tcPr>
            <w:tcW w:w="6757" w:type="dxa"/>
            <w:gridSpan w:val="2"/>
            <w:tcBorders>
              <w:top w:val="single" w:sz="4" w:space="0" w:color="auto"/>
              <w:left w:val="nil"/>
              <w:bottom w:val="single" w:sz="8" w:space="0" w:color="auto"/>
              <w:right w:val="single" w:sz="8" w:space="0" w:color="000000"/>
            </w:tcBorders>
            <w:shd w:val="clear" w:color="000000" w:fill="C0C0C0"/>
            <w:noWrap/>
            <w:vAlign w:val="bottom"/>
            <w:hideMark/>
          </w:tcPr>
          <w:p w:rsidR="006C0E07" w:rsidRPr="00CB20B6" w:rsidRDefault="006C0E07" w:rsidP="00704B2F">
            <w:pPr>
              <w:jc w:val="both"/>
              <w:rPr>
                <w:rFonts w:ascii="Arial TUR" w:hAnsi="Arial TUR" w:cs="Arial TUR"/>
                <w:b/>
                <w:bCs/>
              </w:rPr>
            </w:pPr>
            <w:r w:rsidRPr="00CB20B6">
              <w:rPr>
                <w:rFonts w:ascii="Arial TUR" w:hAnsi="Arial TUR" w:cs="Arial TUR"/>
                <w:b/>
                <w:bCs/>
              </w:rPr>
              <w:t xml:space="preserve">                                      48.500.000,00 </w:t>
            </w:r>
          </w:p>
        </w:tc>
      </w:tr>
      <w:tr w:rsidR="006C0E07" w:rsidRPr="00CB20B6" w:rsidTr="006C0E07">
        <w:trPr>
          <w:trHeight w:val="264"/>
        </w:trPr>
        <w:tc>
          <w:tcPr>
            <w:tcW w:w="641"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sz w:val="20"/>
                <w:szCs w:val="20"/>
              </w:rPr>
            </w:pPr>
          </w:p>
        </w:tc>
        <w:tc>
          <w:tcPr>
            <w:tcW w:w="638"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sz w:val="20"/>
                <w:szCs w:val="20"/>
              </w:rPr>
            </w:pPr>
          </w:p>
        </w:tc>
        <w:tc>
          <w:tcPr>
            <w:tcW w:w="633"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sz w:val="20"/>
                <w:szCs w:val="20"/>
              </w:rPr>
            </w:pPr>
          </w:p>
        </w:tc>
        <w:tc>
          <w:tcPr>
            <w:tcW w:w="633"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sz w:val="20"/>
                <w:szCs w:val="20"/>
              </w:rPr>
            </w:pPr>
          </w:p>
        </w:tc>
        <w:tc>
          <w:tcPr>
            <w:tcW w:w="633"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sz w:val="20"/>
                <w:szCs w:val="20"/>
              </w:rPr>
            </w:pPr>
          </w:p>
        </w:tc>
        <w:tc>
          <w:tcPr>
            <w:tcW w:w="3956"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sz w:val="20"/>
                <w:szCs w:val="20"/>
              </w:rPr>
            </w:pPr>
          </w:p>
        </w:tc>
        <w:tc>
          <w:tcPr>
            <w:tcW w:w="2801"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sz w:val="20"/>
                <w:szCs w:val="20"/>
              </w:rPr>
            </w:pPr>
          </w:p>
        </w:tc>
      </w:tr>
      <w:tr w:rsidR="006C0E07" w:rsidRPr="00CB20B6" w:rsidTr="006C0E07">
        <w:trPr>
          <w:trHeight w:val="264"/>
        </w:trPr>
        <w:tc>
          <w:tcPr>
            <w:tcW w:w="641"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sz w:val="20"/>
                <w:szCs w:val="20"/>
              </w:rPr>
            </w:pPr>
          </w:p>
        </w:tc>
        <w:tc>
          <w:tcPr>
            <w:tcW w:w="638"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sz w:val="20"/>
                <w:szCs w:val="20"/>
              </w:rPr>
            </w:pPr>
          </w:p>
        </w:tc>
        <w:tc>
          <w:tcPr>
            <w:tcW w:w="633"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sz w:val="20"/>
                <w:szCs w:val="20"/>
              </w:rPr>
            </w:pPr>
          </w:p>
        </w:tc>
        <w:tc>
          <w:tcPr>
            <w:tcW w:w="633"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sz w:val="20"/>
                <w:szCs w:val="20"/>
              </w:rPr>
            </w:pPr>
          </w:p>
        </w:tc>
        <w:tc>
          <w:tcPr>
            <w:tcW w:w="633"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sz w:val="20"/>
                <w:szCs w:val="20"/>
              </w:rPr>
            </w:pPr>
          </w:p>
        </w:tc>
        <w:tc>
          <w:tcPr>
            <w:tcW w:w="3956"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sz w:val="20"/>
                <w:szCs w:val="20"/>
              </w:rPr>
            </w:pPr>
          </w:p>
        </w:tc>
        <w:tc>
          <w:tcPr>
            <w:tcW w:w="2801" w:type="dxa"/>
            <w:tcBorders>
              <w:top w:val="nil"/>
              <w:left w:val="nil"/>
              <w:bottom w:val="nil"/>
              <w:right w:val="nil"/>
            </w:tcBorders>
            <w:shd w:val="clear" w:color="auto" w:fill="auto"/>
            <w:noWrap/>
            <w:vAlign w:val="bottom"/>
            <w:hideMark/>
          </w:tcPr>
          <w:p w:rsidR="006C0E07" w:rsidRPr="00CB20B6" w:rsidRDefault="006C0E07" w:rsidP="00704B2F">
            <w:pPr>
              <w:rPr>
                <w:rFonts w:ascii="Arial" w:hAnsi="Arial" w:cs="Arial"/>
                <w:sz w:val="20"/>
                <w:szCs w:val="20"/>
              </w:rPr>
            </w:pPr>
          </w:p>
        </w:tc>
      </w:tr>
    </w:tbl>
    <w:p w:rsidR="006C0E07" w:rsidRDefault="006C0E07" w:rsidP="006C0E07">
      <w:pPr>
        <w:ind w:firstLine="708"/>
        <w:jc w:val="both"/>
      </w:pPr>
      <w:r>
        <w:t xml:space="preserve">İl Özel İdaresi 2017 yılı bütçe </w:t>
      </w:r>
      <w:r>
        <w:t>teklifi 5302</w:t>
      </w:r>
      <w:r>
        <w:t xml:space="preserve"> Sayılı yasanın 45.Maddesi kapsamında Valilik Makamınca İl Encümenine sunulmuştur.</w:t>
      </w:r>
      <w:r>
        <w:t xml:space="preserve"> </w:t>
      </w:r>
      <w:r>
        <w:t>İl Encümen görüşüyle birlikte İl Genel Meclisine getirilen 2017 bütçe teklifi hazırlanırken, ilgili kanun ve mevzuatlara uyulduğu, gelir ve gider dengesinin oluşturulduğu, İl Encümen görüşü de dikkate alınarak Komisyon çalışması tamamlanan bütç</w:t>
      </w:r>
      <w:r>
        <w:t>enin rakam</w:t>
      </w:r>
      <w:r>
        <w:t xml:space="preserve">sal açıklamalarının yukarıdaki gibi olduğu tespit edilmiştir. Komisyon çalışması tamamlanan bütçenin 48.500.000.00.-TL. Gelir - 48.500.000.00.-TL. </w:t>
      </w:r>
      <w:proofErr w:type="gramStart"/>
      <w:r>
        <w:t>gider</w:t>
      </w:r>
      <w:proofErr w:type="gramEnd"/>
      <w:r>
        <w:t xml:space="preserve"> olarak kabul edilmesinin uygun olacağına Komisyonumuzca oybirliğiyle karar verildi.</w:t>
      </w:r>
    </w:p>
    <w:p w:rsidR="006C0E07" w:rsidRDefault="006C0E07" w:rsidP="006C0E07">
      <w:pPr>
        <w:ind w:firstLine="708"/>
        <w:jc w:val="both"/>
      </w:pPr>
      <w:r>
        <w:t xml:space="preserve">İl Genel Meclisinin takdirlerine arz olunur. </w:t>
      </w:r>
    </w:p>
    <w:p w:rsidR="006C0E07" w:rsidRDefault="006C0E07" w:rsidP="006C0E07">
      <w:pPr>
        <w:jc w:val="center"/>
      </w:pPr>
    </w:p>
    <w:p w:rsidR="006C0E07" w:rsidRDefault="006C0E07" w:rsidP="006C0E07">
      <w:pPr>
        <w:jc w:val="both"/>
      </w:pPr>
      <w:r>
        <w:t>Habib ALTINTOP</w:t>
      </w:r>
      <w:r>
        <w:tab/>
      </w:r>
      <w:r>
        <w:tab/>
        <w:t>H. Ömer ÖRSDEMİR</w:t>
      </w:r>
      <w:r>
        <w:tab/>
        <w:t>Ferit OLUK</w:t>
      </w:r>
      <w:r>
        <w:tab/>
        <w:t>Ahmet ZEYBEKOĞLU</w:t>
      </w:r>
    </w:p>
    <w:p w:rsidR="006C0E07" w:rsidRDefault="006C0E07" w:rsidP="006C0E07">
      <w:pPr>
        <w:jc w:val="both"/>
      </w:pPr>
      <w:r>
        <w:t>Komisyon Başkanı</w:t>
      </w:r>
      <w:r>
        <w:tab/>
      </w:r>
      <w:r>
        <w:tab/>
        <w:t>Başkan Yardımcısı</w:t>
      </w:r>
      <w:r>
        <w:tab/>
      </w:r>
      <w:r>
        <w:tab/>
        <w:t>Sözcü</w:t>
      </w:r>
      <w:r>
        <w:tab/>
      </w:r>
      <w:r>
        <w:tab/>
        <w:t>Üye</w:t>
      </w:r>
    </w:p>
    <w:p w:rsidR="006C0E07" w:rsidRDefault="006C0E07" w:rsidP="006C0E07">
      <w:pPr>
        <w:jc w:val="both"/>
      </w:pPr>
    </w:p>
    <w:p w:rsidR="006C0E07" w:rsidRDefault="006C0E07" w:rsidP="006C0E07">
      <w:pPr>
        <w:jc w:val="both"/>
      </w:pPr>
    </w:p>
    <w:p w:rsidR="006C0E07" w:rsidRDefault="006C0E07" w:rsidP="006C0E07">
      <w:pPr>
        <w:jc w:val="both"/>
      </w:pPr>
      <w:r>
        <w:t>Mustafa GÜNDÜZ</w:t>
      </w:r>
      <w:r>
        <w:tab/>
      </w:r>
      <w:r>
        <w:tab/>
      </w:r>
      <w:r>
        <w:tab/>
        <w:t>Ahmet DEMİRBİLEK</w:t>
      </w:r>
      <w:r>
        <w:tab/>
      </w:r>
      <w:r>
        <w:tab/>
      </w:r>
      <w:r>
        <w:tab/>
        <w:t>Dağıstan BİLGİÇ</w:t>
      </w:r>
    </w:p>
    <w:p w:rsidR="006C0E07" w:rsidRDefault="006C0E07" w:rsidP="006C0E07">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6C0E07" w:rsidRDefault="006C0E07" w:rsidP="006C0E07">
      <w:pPr>
        <w:jc w:val="both"/>
      </w:pPr>
    </w:p>
    <w:p w:rsidR="006C0E07" w:rsidRDefault="006C0E07" w:rsidP="006C0E07">
      <w:pPr>
        <w:jc w:val="both"/>
      </w:pPr>
    </w:p>
    <w:p w:rsidR="006C0E07" w:rsidRDefault="006C0E07" w:rsidP="006C0E07">
      <w:pPr>
        <w:jc w:val="center"/>
      </w:pPr>
      <w:r>
        <w:t>TASDİK OLUNUR</w:t>
      </w:r>
    </w:p>
    <w:p w:rsidR="006C0E07" w:rsidRDefault="006C0E07" w:rsidP="006C0E07">
      <w:pPr>
        <w:jc w:val="center"/>
      </w:pPr>
      <w:r>
        <w:t>04.11.2016</w:t>
      </w:r>
    </w:p>
    <w:p w:rsidR="006C0E07" w:rsidRDefault="006C0E07" w:rsidP="006C0E07">
      <w:pPr>
        <w:jc w:val="center"/>
      </w:pPr>
    </w:p>
    <w:p w:rsidR="006C0E07" w:rsidRDefault="006C0E07" w:rsidP="006C0E07">
      <w:pPr>
        <w:jc w:val="center"/>
      </w:pPr>
      <w:r>
        <w:t>Murat ÇAYKARA</w:t>
      </w:r>
    </w:p>
    <w:p w:rsidR="00724C6F" w:rsidRDefault="006C0E07" w:rsidP="006C0E07">
      <w:pPr>
        <w:jc w:val="center"/>
      </w:pPr>
      <w:r>
        <w:t>İl Genel Meclisi Başkanı</w:t>
      </w:r>
    </w:p>
    <w:sectPr w:rsidR="00724C6F" w:rsidSect="006C0E07">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8E"/>
    <w:rsid w:val="0011508E"/>
    <w:rsid w:val="006C0E07"/>
    <w:rsid w:val="00724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0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0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2016-11-29T06:45:00Z</dcterms:created>
  <dcterms:modified xsi:type="dcterms:W3CDTF">2016-11-29T06:46:00Z</dcterms:modified>
</cp:coreProperties>
</file>