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1D" w:rsidRPr="00C821BF" w:rsidRDefault="0002381D" w:rsidP="0002381D">
      <w:pPr>
        <w:jc w:val="center"/>
        <w:rPr>
          <w:rFonts w:ascii="Times New Roman" w:hAnsi="Times New Roman"/>
          <w:b/>
          <w:sz w:val="24"/>
          <w:szCs w:val="24"/>
        </w:rPr>
      </w:pPr>
      <w:r w:rsidRPr="00C821BF">
        <w:rPr>
          <w:rFonts w:ascii="Times New Roman" w:hAnsi="Times New Roman"/>
          <w:b/>
          <w:sz w:val="24"/>
          <w:szCs w:val="24"/>
        </w:rPr>
        <w:t>DOĞRUDAN TEMİN İLAN</w:t>
      </w:r>
    </w:p>
    <w:p w:rsidR="0002381D" w:rsidRPr="00C821BF" w:rsidRDefault="0002381D" w:rsidP="0002381D">
      <w:pPr>
        <w:jc w:val="both"/>
        <w:rPr>
          <w:rFonts w:ascii="Times New Roman" w:hAnsi="Times New Roman"/>
          <w:sz w:val="24"/>
          <w:szCs w:val="24"/>
        </w:rPr>
      </w:pPr>
      <w:r w:rsidRPr="00C821BF">
        <w:rPr>
          <w:rFonts w:ascii="Times New Roman" w:hAnsi="Times New Roman"/>
          <w:sz w:val="24"/>
          <w:szCs w:val="24"/>
        </w:rPr>
        <w:tab/>
        <w:t>“</w:t>
      </w:r>
      <w:r>
        <w:rPr>
          <w:rFonts w:ascii="Times New Roman" w:hAnsi="Times New Roman"/>
          <w:bCs/>
          <w:sz w:val="24"/>
          <w:szCs w:val="24"/>
        </w:rPr>
        <w:t>KIRIKKALE ENDÜSTRİ MESLEK LİSESİ ATÖLYE YAPIM İŞİ ELEKTRİK VE MEKANİK PROJELERİNİN ÇİZİLMESİ İŞİ</w:t>
      </w:r>
      <w:r w:rsidRPr="00C821BF">
        <w:rPr>
          <w:rFonts w:ascii="Times New Roman" w:hAnsi="Times New Roman"/>
          <w:bCs/>
          <w:sz w:val="24"/>
          <w:szCs w:val="24"/>
        </w:rPr>
        <w:t xml:space="preserve">” </w:t>
      </w:r>
      <w:r w:rsidRPr="00C821BF">
        <w:rPr>
          <w:rFonts w:ascii="Times New Roman" w:eastAsia="Times New Roman" w:hAnsi="Times New Roman"/>
          <w:sz w:val="24"/>
          <w:szCs w:val="24"/>
          <w:lang w:eastAsia="tr-TR"/>
        </w:rPr>
        <w:t xml:space="preserve">4734 sayılı Kamu İhale Kanunu’nun 22.maddesi (d) bendi </w:t>
      </w:r>
      <w:r w:rsidRPr="00C821BF">
        <w:rPr>
          <w:rFonts w:ascii="Times New Roman" w:hAnsi="Times New Roman"/>
          <w:sz w:val="24"/>
          <w:szCs w:val="24"/>
        </w:rPr>
        <w:t>gereğince “Doğrudan Temin Yöntemi” ile piyasaya yaptırılacaktır. Yaptırılacak olan işler için teknik şartname ve detayları aşağıda belirtilmektedir.</w:t>
      </w:r>
    </w:p>
    <w:p w:rsidR="0002381D" w:rsidRPr="00C821BF" w:rsidRDefault="0002381D" w:rsidP="0002381D">
      <w:pPr>
        <w:jc w:val="both"/>
        <w:rPr>
          <w:rFonts w:ascii="Times New Roman" w:hAnsi="Times New Roman"/>
          <w:sz w:val="24"/>
          <w:szCs w:val="24"/>
        </w:rPr>
      </w:pPr>
      <w:r w:rsidRPr="00C821BF">
        <w:rPr>
          <w:rFonts w:ascii="Times New Roman" w:hAnsi="Times New Roman"/>
          <w:sz w:val="24"/>
          <w:szCs w:val="24"/>
        </w:rPr>
        <w:tab/>
        <w:t xml:space="preserve"> Teklif vermek isteyen isteklilerin </w:t>
      </w:r>
      <w:r>
        <w:rPr>
          <w:rFonts w:ascii="Times New Roman" w:hAnsi="Times New Roman"/>
          <w:sz w:val="24"/>
          <w:szCs w:val="24"/>
          <w:highlight w:val="yellow"/>
        </w:rPr>
        <w:t>1</w:t>
      </w:r>
      <w:r>
        <w:rPr>
          <w:rFonts w:ascii="Times New Roman" w:hAnsi="Times New Roman"/>
          <w:sz w:val="24"/>
          <w:szCs w:val="24"/>
          <w:highlight w:val="yellow"/>
        </w:rPr>
        <w:t>6</w:t>
      </w:r>
      <w:r>
        <w:rPr>
          <w:rFonts w:ascii="Times New Roman" w:hAnsi="Times New Roman"/>
          <w:sz w:val="24"/>
          <w:szCs w:val="24"/>
          <w:highlight w:val="yellow"/>
        </w:rPr>
        <w:t>.05.2025</w:t>
      </w:r>
      <w:r w:rsidRPr="008838FE"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>CUMA</w:t>
      </w:r>
      <w:r w:rsidRPr="008838FE">
        <w:rPr>
          <w:rFonts w:ascii="Times New Roman" w:hAnsi="Times New Roman"/>
          <w:sz w:val="24"/>
          <w:szCs w:val="24"/>
          <w:highlight w:val="yellow"/>
        </w:rPr>
        <w:t xml:space="preserve"> günü saat 10.00</w:t>
      </w:r>
      <w:r w:rsidRPr="00C821BF">
        <w:rPr>
          <w:rFonts w:ascii="Times New Roman" w:hAnsi="Times New Roman"/>
          <w:sz w:val="24"/>
          <w:szCs w:val="24"/>
        </w:rPr>
        <w:t xml:space="preserve"> ’a kadar Kırıkkale İl Özel İdaresi Yatırım ve İnşaat Müdürlüğü ‘ne kapalı zarf içerisinde teslim edilmesi gerekmektedir.</w:t>
      </w:r>
    </w:p>
    <w:p w:rsidR="0002381D" w:rsidRDefault="0002381D" w:rsidP="000238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21BF">
        <w:rPr>
          <w:rFonts w:ascii="Times New Roman" w:hAnsi="Times New Roman"/>
          <w:sz w:val="24"/>
          <w:szCs w:val="24"/>
        </w:rPr>
        <w:tab/>
        <w:t xml:space="preserve">Posta ve elektronik posta ile verilen teklifler kabul edilmeyecektir. </w:t>
      </w:r>
    </w:p>
    <w:p w:rsidR="0002381D" w:rsidRDefault="0002381D" w:rsidP="00753D5B">
      <w:r>
        <w:br w:type="page"/>
      </w:r>
    </w:p>
    <w:p w:rsidR="0010772D" w:rsidRDefault="0010772D" w:rsidP="00753D5B"/>
    <w:p w:rsidR="00DF5A94" w:rsidRDefault="0010772D" w:rsidP="0010772D">
      <w:pPr>
        <w:pStyle w:val="ListeParagraf"/>
        <w:numPr>
          <w:ilvl w:val="0"/>
          <w:numId w:val="1"/>
        </w:numPr>
        <w:jc w:val="both"/>
      </w:pPr>
      <w:r>
        <w:t>K</w:t>
      </w:r>
      <w:r w:rsidR="00753D5B" w:rsidRPr="00753D5B">
        <w:t>ırıkkale Mesleki ve Teknik Anadolu Lisesi</w:t>
      </w:r>
      <w:r w:rsidR="00753D5B">
        <w:t xml:space="preserve"> arsasına yapılması planlanan atölye binası için idarenin sağlayacağı mimari proje üzerine elektrik ve mekanik projeleri çizilecektir.</w:t>
      </w:r>
      <w:r>
        <w:t xml:space="preserve"> Elektrik projeleri kapsamında aydınlatma, </w:t>
      </w:r>
      <w:r w:rsidR="00753D5B">
        <w:t xml:space="preserve"> </w:t>
      </w:r>
      <w:r>
        <w:t xml:space="preserve">topraklama ve paratoner tesisatı, kablo ve tava yerleşimi, priz tesisatı, mekanik güç besleme, kolon şeması ve yükleme cetveli, telefon ve </w:t>
      </w:r>
      <w:proofErr w:type="gramStart"/>
      <w:r>
        <w:t>data</w:t>
      </w:r>
      <w:proofErr w:type="gramEnd"/>
      <w:r>
        <w:t xml:space="preserve"> tesisatı, yangın algılama ve zayıf akım tesisatı projeleri ayrı paftalar içinde çizilecektir. Mekanik projeler kapsamında sıhhi tesisat, müşterek tesisat, ısıtma tesisatı ve havalandırma tesisatı ayrı paftalar içinde çizilecektir. </w:t>
      </w:r>
      <w:r w:rsidR="00753D5B">
        <w:t>Söz konusu atölyenin taban alanı 1566 metrekare olup zemin ve 1.kat olmak üzere 2 kattan oluşan bir yapıdır.</w:t>
      </w:r>
    </w:p>
    <w:p w:rsidR="00753D5B" w:rsidRDefault="00753D5B" w:rsidP="0010772D">
      <w:pPr>
        <w:pStyle w:val="ListeParagraf"/>
        <w:numPr>
          <w:ilvl w:val="0"/>
          <w:numId w:val="1"/>
        </w:numPr>
        <w:jc w:val="both"/>
      </w:pPr>
      <w:r w:rsidRPr="00753D5B">
        <w:t xml:space="preserve">Projeler </w:t>
      </w:r>
      <w:r>
        <w:t>idare tarafından kontrol edildikten sonra</w:t>
      </w:r>
      <w:r w:rsidRPr="00753D5B">
        <w:t xml:space="preserve"> 2’ş</w:t>
      </w:r>
      <w:r w:rsidRPr="00753D5B">
        <w:t>er takım çıktı alınarak idare onayına sunulacaktır.</w:t>
      </w:r>
    </w:p>
    <w:p w:rsidR="00753D5B" w:rsidRDefault="00753D5B" w:rsidP="0010772D">
      <w:pPr>
        <w:pStyle w:val="ListeParagraf"/>
        <w:numPr>
          <w:ilvl w:val="0"/>
          <w:numId w:val="1"/>
        </w:numPr>
        <w:jc w:val="both"/>
      </w:pPr>
      <w:r>
        <w:t>Proje çizilme aşamasında idarenin talep ve önerilerine göre hareket edilecektir.</w:t>
      </w:r>
    </w:p>
    <w:p w:rsidR="00753D5B" w:rsidRDefault="00753D5B" w:rsidP="0010772D">
      <w:pPr>
        <w:pStyle w:val="ListeParagraf"/>
        <w:numPr>
          <w:ilvl w:val="0"/>
          <w:numId w:val="1"/>
        </w:numPr>
        <w:jc w:val="both"/>
      </w:pPr>
      <w:r>
        <w:t xml:space="preserve">Projede yapılan tüm tasarımlar Milli Eğitim Bakanlığı ve ilgili diğer yönetmeliklere uygun olarak yapılacaktır. </w:t>
      </w:r>
    </w:p>
    <w:p w:rsidR="0010772D" w:rsidRDefault="00753D5B" w:rsidP="0010772D">
      <w:pPr>
        <w:pStyle w:val="ListeParagraf"/>
        <w:numPr>
          <w:ilvl w:val="0"/>
          <w:numId w:val="1"/>
        </w:numPr>
        <w:jc w:val="both"/>
      </w:pPr>
      <w:r>
        <w:t xml:space="preserve">Proje onaylandıktan sonra gerekli hesaplamalar, metraj ve yaklaşık maliyet bilgileri dosya şeklinde idareye teslim edilecektir. </w:t>
      </w:r>
    </w:p>
    <w:p w:rsidR="0002381D" w:rsidRDefault="0002381D" w:rsidP="00753D5B">
      <w: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8"/>
        <w:gridCol w:w="189"/>
        <w:gridCol w:w="40"/>
        <w:gridCol w:w="3692"/>
        <w:gridCol w:w="809"/>
        <w:gridCol w:w="383"/>
        <w:gridCol w:w="434"/>
        <w:gridCol w:w="140"/>
        <w:gridCol w:w="1227"/>
        <w:gridCol w:w="381"/>
        <w:gridCol w:w="1023"/>
        <w:gridCol w:w="123"/>
        <w:gridCol w:w="223"/>
      </w:tblGrid>
      <w:tr w:rsidR="0047002D" w:rsidRPr="00A05951" w:rsidTr="0047002D">
        <w:trPr>
          <w:gridBefore w:val="1"/>
          <w:wBefore w:w="225" w:type="pct"/>
          <w:jc w:val="center"/>
        </w:trPr>
        <w:tc>
          <w:tcPr>
            <w:tcW w:w="126" w:type="pct"/>
            <w:gridSpan w:val="2"/>
            <w:vAlign w:val="center"/>
            <w:hideMark/>
          </w:tcPr>
          <w:p w:rsidR="0047002D" w:rsidRDefault="0047002D" w:rsidP="00234F73">
            <w:pPr>
              <w:pStyle w:val="a"/>
              <w:tabs>
                <w:tab w:val="left" w:pos="4290"/>
              </w:tabs>
              <w:spacing w:before="100" w:beforeAutospacing="1" w:line="276" w:lineRule="auto"/>
              <w:contextualSpacing/>
            </w:pPr>
          </w:p>
        </w:tc>
        <w:tc>
          <w:tcPr>
            <w:tcW w:w="4526" w:type="pct"/>
            <w:gridSpan w:val="9"/>
            <w:vAlign w:val="center"/>
            <w:hideMark/>
          </w:tcPr>
          <w:p w:rsidR="0047002D" w:rsidRDefault="0047002D" w:rsidP="00234F73">
            <w:pPr>
              <w:pStyle w:val="a"/>
              <w:tabs>
                <w:tab w:val="left" w:pos="708"/>
              </w:tabs>
              <w:spacing w:before="100" w:beforeAutospacing="1" w:line="276" w:lineRule="auto"/>
              <w:ind w:right="-109"/>
              <w:contextualSpacing/>
            </w:pPr>
          </w:p>
        </w:tc>
        <w:tc>
          <w:tcPr>
            <w:tcW w:w="122" w:type="pct"/>
          </w:tcPr>
          <w:p w:rsidR="0047002D" w:rsidRDefault="0047002D" w:rsidP="00234F73">
            <w:pPr>
              <w:pStyle w:val="a"/>
              <w:tabs>
                <w:tab w:val="left" w:pos="708"/>
              </w:tabs>
              <w:spacing w:before="100" w:beforeAutospacing="1" w:line="276" w:lineRule="auto"/>
              <w:ind w:right="2276"/>
              <w:contextualSpacing/>
              <w:jc w:val="center"/>
            </w:pP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255"/>
        </w:trPr>
        <w:tc>
          <w:tcPr>
            <w:tcW w:w="48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1267F5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DOĞRUDAN TEMİN TUTANAĞI (TEKLİF MEKTUBU)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269"/>
        </w:trPr>
        <w:tc>
          <w:tcPr>
            <w:tcW w:w="4809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2D" w:rsidRDefault="0047002D" w:rsidP="00234F73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Aşağıda cinsi ve miktarı belirtilen mal ve hizmetler, 4734 sayılı Kamu İhale Kanunun 22.maddesi (d) bendi gereğince yaptırılacak veya satın alınacaktır.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.../.../2025</w:t>
            </w:r>
          </w:p>
          <w:p w:rsidR="0047002D" w:rsidRDefault="0047002D" w:rsidP="00234F73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47002D" w:rsidRPr="000C2B2F" w:rsidRDefault="0047002D" w:rsidP="00234F73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Üye                                                            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Üye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            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Üye</w:t>
            </w:r>
            <w:proofErr w:type="spellEnd"/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1335"/>
        </w:trPr>
        <w:tc>
          <w:tcPr>
            <w:tcW w:w="4809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255"/>
        </w:trPr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47002D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47002D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47002D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255"/>
        </w:trPr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255"/>
        </w:trPr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255"/>
        </w:trPr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255"/>
        </w:trPr>
        <w:tc>
          <w:tcPr>
            <w:tcW w:w="48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255"/>
        </w:trPr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</w:pPr>
            <w:r w:rsidRPr="000C2B2F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1267F5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SATIN ALINACAK VEYA YAPTIRILACAK MAL VE HİZMETİN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465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02D" w:rsidRPr="001267F5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spellStart"/>
            <w:r w:rsidRPr="001267F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S.No</w:t>
            </w:r>
            <w:proofErr w:type="spellEnd"/>
          </w:p>
        </w:tc>
        <w:tc>
          <w:tcPr>
            <w:tcW w:w="20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1267F5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BİRİM FİYATA ESAS İŞ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1267F5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MİKTARI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1267F5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ÖLÇÜSÜ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1267F5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BİRİM Fİ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Y</w:t>
            </w: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ATI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1267F5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TOPLAM TUTAR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825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KIRIKKALE ENDÜSTRİ MESLEK LİSESİ ATÖLYE YAPIM İŞİ ELEKTRİK VE MEKANİK PROJELERİNİN ÇİZİLMESİ İŞİ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(EKLİ TEKNİK ŞARTNAMEDE BELİRTİLEN İŞLER)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0C2B2F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0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0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0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0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0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0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0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0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0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0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0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0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02D" w:rsidRPr="001267F5" w:rsidRDefault="0047002D" w:rsidP="00234F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TOPLAM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5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ind w:hanging="97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Teklif verenin Adı </w:t>
            </w: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Soyadı               Firma Kaşesi ve İm</w:t>
            </w:r>
            <w:bookmarkStart w:id="0" w:name="_GoBack"/>
            <w:bookmarkEnd w:id="0"/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zası</w:t>
            </w:r>
          </w:p>
        </w:tc>
      </w:tr>
      <w:tr w:rsidR="0047002D" w:rsidRPr="00A05951" w:rsidTr="0047002D">
        <w:tblPrEx>
          <w:jc w:val="left"/>
          <w:tblCellMar>
            <w:left w:w="70" w:type="dxa"/>
            <w:right w:w="70" w:type="dxa"/>
          </w:tblCellMar>
        </w:tblPrEx>
        <w:trPr>
          <w:gridAfter w:val="2"/>
          <w:wAfter w:w="191" w:type="pct"/>
          <w:trHeight w:val="360"/>
        </w:trPr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2D" w:rsidRPr="000C2B2F" w:rsidRDefault="0047002D" w:rsidP="002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5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002D" w:rsidRPr="000C2B2F" w:rsidRDefault="0047002D" w:rsidP="00234F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753D5B" w:rsidRDefault="00753D5B" w:rsidP="00753D5B"/>
    <w:sectPr w:rsidR="0075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3303"/>
    <w:multiLevelType w:val="hybridMultilevel"/>
    <w:tmpl w:val="5E4616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5B"/>
    <w:rsid w:val="0002381D"/>
    <w:rsid w:val="0010772D"/>
    <w:rsid w:val="0047002D"/>
    <w:rsid w:val="00753D5B"/>
    <w:rsid w:val="00D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5E0E"/>
  <w15:chartTrackingRefBased/>
  <w15:docId w15:val="{246AC1DB-BBD3-4191-BE49-AF429CE0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3D5B"/>
    <w:pPr>
      <w:ind w:left="720"/>
      <w:contextualSpacing/>
    </w:pPr>
  </w:style>
  <w:style w:type="paragraph" w:styleId="a">
    <w:basedOn w:val="Normal"/>
    <w:next w:val="stBilgi"/>
    <w:link w:val="stbilgiChar"/>
    <w:uiPriority w:val="99"/>
    <w:rsid w:val="004700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stbilgiChar">
    <w:name w:val="Üstbilgi Char"/>
    <w:uiPriority w:val="99"/>
    <w:rsid w:val="0047002D"/>
    <w:rPr>
      <w:rFonts w:ascii="Arial" w:eastAsia="Times New Roman" w:hAnsi="Arial" w:cs="Arial"/>
      <w:sz w:val="20"/>
      <w:szCs w:val="20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470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47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2025-05-13T06:28:00Z</dcterms:created>
  <dcterms:modified xsi:type="dcterms:W3CDTF">2025-05-13T06:55:00Z</dcterms:modified>
</cp:coreProperties>
</file>